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A712" w14:textId="77777777" w:rsidR="00B256B5" w:rsidRDefault="00B256B5">
      <w:pPr>
        <w:widowControl w:val="0"/>
        <w:autoSpaceDE w:val="0"/>
        <w:autoSpaceDN w:val="0"/>
        <w:adjustRightInd w:val="0"/>
        <w:jc w:val="center"/>
        <w:rPr>
          <w:sz w:val="20"/>
        </w:rPr>
      </w:pPr>
      <w:bookmarkStart w:id="0" w:name="OLE_LINK1"/>
      <w:bookmarkStart w:id="1" w:name="OLE_LINK2"/>
    </w:p>
    <w:p w14:paraId="36A233C8" w14:textId="77777777" w:rsidR="00B256B5" w:rsidRDefault="00B256B5" w:rsidP="00DD56E0">
      <w:pPr>
        <w:widowControl w:val="0"/>
        <w:autoSpaceDE w:val="0"/>
        <w:autoSpaceDN w:val="0"/>
        <w:adjustRightInd w:val="0"/>
        <w:jc w:val="center"/>
        <w:outlineLvl w:val="0"/>
        <w:rPr>
          <w:b/>
          <w:sz w:val="20"/>
        </w:rPr>
      </w:pPr>
      <w:r>
        <w:rPr>
          <w:b/>
          <w:sz w:val="20"/>
        </w:rPr>
        <w:t xml:space="preserve">UNITED STATES </w:t>
      </w:r>
    </w:p>
    <w:p w14:paraId="07A95C1F" w14:textId="77777777" w:rsidR="00B256B5" w:rsidRDefault="00B256B5" w:rsidP="00DD56E0">
      <w:pPr>
        <w:widowControl w:val="0"/>
        <w:autoSpaceDE w:val="0"/>
        <w:autoSpaceDN w:val="0"/>
        <w:adjustRightInd w:val="0"/>
        <w:jc w:val="center"/>
        <w:outlineLvl w:val="0"/>
        <w:rPr>
          <w:b/>
          <w:sz w:val="20"/>
        </w:rPr>
      </w:pPr>
      <w:r>
        <w:rPr>
          <w:b/>
          <w:sz w:val="20"/>
        </w:rPr>
        <w:t xml:space="preserve">SECURITIES AND EXCHANGE COMMISSION </w:t>
      </w:r>
    </w:p>
    <w:p w14:paraId="073FCA49" w14:textId="77777777" w:rsidR="00B256B5" w:rsidRDefault="00B256B5" w:rsidP="00DD56E0">
      <w:pPr>
        <w:widowControl w:val="0"/>
        <w:autoSpaceDE w:val="0"/>
        <w:autoSpaceDN w:val="0"/>
        <w:adjustRightInd w:val="0"/>
        <w:jc w:val="center"/>
        <w:outlineLvl w:val="0"/>
        <w:rPr>
          <w:sz w:val="20"/>
        </w:rPr>
      </w:pPr>
      <w:r>
        <w:rPr>
          <w:sz w:val="20"/>
        </w:rPr>
        <w:t xml:space="preserve">Washington, D.C. 20549 </w:t>
      </w:r>
    </w:p>
    <w:p w14:paraId="35400EC3" w14:textId="77777777" w:rsidR="00B256B5" w:rsidRDefault="00B256B5">
      <w:pPr>
        <w:widowControl w:val="0"/>
        <w:autoSpaceDE w:val="0"/>
        <w:autoSpaceDN w:val="0"/>
        <w:adjustRightInd w:val="0"/>
        <w:rPr>
          <w:sz w:val="20"/>
        </w:rPr>
      </w:pPr>
    </w:p>
    <w:p w14:paraId="75832A2D" w14:textId="77777777" w:rsidR="00B256B5" w:rsidRPr="00FA093D" w:rsidRDefault="00B256B5" w:rsidP="00DD56E0">
      <w:pPr>
        <w:jc w:val="center"/>
        <w:outlineLvl w:val="0"/>
        <w:rPr>
          <w:b/>
          <w:sz w:val="20"/>
        </w:rPr>
      </w:pPr>
      <w:r w:rsidRPr="00FA093D">
        <w:rPr>
          <w:b/>
          <w:sz w:val="20"/>
        </w:rPr>
        <w:t>SCHEDULE 14A</w:t>
      </w:r>
    </w:p>
    <w:p w14:paraId="43F5EA4C" w14:textId="77777777" w:rsidR="00B256B5" w:rsidRDefault="00B256B5">
      <w:pPr>
        <w:widowControl w:val="0"/>
        <w:autoSpaceDE w:val="0"/>
        <w:autoSpaceDN w:val="0"/>
        <w:adjustRightInd w:val="0"/>
        <w:rPr>
          <w:sz w:val="20"/>
        </w:rPr>
      </w:pPr>
    </w:p>
    <w:p w14:paraId="4C2A3974" w14:textId="77777777" w:rsidR="00B256B5" w:rsidRDefault="00B256B5" w:rsidP="00DD56E0">
      <w:pPr>
        <w:jc w:val="center"/>
        <w:outlineLvl w:val="0"/>
        <w:rPr>
          <w:b/>
          <w:sz w:val="20"/>
        </w:rPr>
      </w:pPr>
      <w:r>
        <w:rPr>
          <w:b/>
          <w:sz w:val="20"/>
        </w:rPr>
        <w:t>PROXY STATEMENT PURSUANT TO SECTION 14(a) OF THE</w:t>
      </w:r>
    </w:p>
    <w:p w14:paraId="0AEAFACC" w14:textId="77777777" w:rsidR="00B256B5" w:rsidRDefault="00B256B5">
      <w:pPr>
        <w:jc w:val="center"/>
        <w:rPr>
          <w:b/>
          <w:sz w:val="20"/>
        </w:rPr>
      </w:pPr>
      <w:r>
        <w:rPr>
          <w:b/>
          <w:sz w:val="20"/>
        </w:rPr>
        <w:t>SECURITIES EXCHANGE ACT OF 1934</w:t>
      </w:r>
    </w:p>
    <w:p w14:paraId="73A42DE9" w14:textId="77777777" w:rsidR="00B256B5" w:rsidRDefault="00B256B5">
      <w:pPr>
        <w:jc w:val="center"/>
        <w:rPr>
          <w:sz w:val="20"/>
        </w:rPr>
      </w:pPr>
    </w:p>
    <w:p w14:paraId="7C82409F" w14:textId="77777777" w:rsidR="00B256B5" w:rsidRDefault="00B256B5">
      <w:pPr>
        <w:jc w:val="center"/>
        <w:rPr>
          <w:sz w:val="20"/>
        </w:rPr>
      </w:pPr>
      <w:r>
        <w:rPr>
          <w:sz w:val="20"/>
        </w:rPr>
        <w:t>Filed by the Registrant [X]</w:t>
      </w:r>
    </w:p>
    <w:p w14:paraId="2BF61311" w14:textId="77777777" w:rsidR="00B256B5" w:rsidRDefault="00B256B5">
      <w:pPr>
        <w:jc w:val="center"/>
        <w:rPr>
          <w:sz w:val="20"/>
        </w:rPr>
      </w:pPr>
      <w:r>
        <w:rPr>
          <w:sz w:val="20"/>
        </w:rPr>
        <w:t>Filed by a Party other than the Registrant [  ]</w:t>
      </w:r>
    </w:p>
    <w:p w14:paraId="1A463E08" w14:textId="77777777" w:rsidR="00B256B5" w:rsidRDefault="00B256B5">
      <w:pPr>
        <w:rPr>
          <w:sz w:val="20"/>
        </w:rPr>
      </w:pPr>
      <w:r>
        <w:rPr>
          <w:sz w:val="20"/>
        </w:rPr>
        <w:t xml:space="preserve">                                                                      </w:t>
      </w:r>
    </w:p>
    <w:p w14:paraId="13C67DFE" w14:textId="77777777" w:rsidR="00B256B5" w:rsidRDefault="00B256B5">
      <w:pPr>
        <w:rPr>
          <w:sz w:val="20"/>
        </w:rPr>
      </w:pPr>
      <w:r>
        <w:rPr>
          <w:sz w:val="20"/>
        </w:rPr>
        <w:t>Check the appropriate box:</w:t>
      </w:r>
    </w:p>
    <w:tbl>
      <w:tblPr>
        <w:tblW w:w="0" w:type="auto"/>
        <w:tblLook w:val="0000" w:firstRow="0" w:lastRow="0" w:firstColumn="0" w:lastColumn="0" w:noHBand="0" w:noVBand="0"/>
      </w:tblPr>
      <w:tblGrid>
        <w:gridCol w:w="4428"/>
        <w:gridCol w:w="4428"/>
      </w:tblGrid>
      <w:tr w:rsidR="00B256B5" w14:paraId="318D892A" w14:textId="77777777">
        <w:tc>
          <w:tcPr>
            <w:tcW w:w="4428" w:type="dxa"/>
            <w:tcBorders>
              <w:top w:val="nil"/>
              <w:left w:val="nil"/>
              <w:bottom w:val="nil"/>
              <w:right w:val="nil"/>
            </w:tcBorders>
          </w:tcPr>
          <w:p w14:paraId="40DC3EE2" w14:textId="77777777" w:rsidR="00B256B5" w:rsidRDefault="00B256B5">
            <w:pPr>
              <w:tabs>
                <w:tab w:val="left" w:pos="540"/>
              </w:tabs>
              <w:rPr>
                <w:sz w:val="20"/>
              </w:rPr>
            </w:pPr>
            <w:r>
              <w:rPr>
                <w:sz w:val="20"/>
              </w:rPr>
              <w:t xml:space="preserve">[   ] </w:t>
            </w:r>
            <w:r>
              <w:rPr>
                <w:sz w:val="20"/>
              </w:rPr>
              <w:tab/>
              <w:t>Preliminary Proxy Statement</w:t>
            </w:r>
          </w:p>
        </w:tc>
        <w:tc>
          <w:tcPr>
            <w:tcW w:w="4428" w:type="dxa"/>
            <w:tcBorders>
              <w:top w:val="nil"/>
              <w:left w:val="nil"/>
              <w:bottom w:val="nil"/>
              <w:right w:val="nil"/>
            </w:tcBorders>
          </w:tcPr>
          <w:p w14:paraId="5C653420" w14:textId="77777777" w:rsidR="00B256B5" w:rsidRDefault="00B256B5">
            <w:pPr>
              <w:tabs>
                <w:tab w:val="left" w:pos="432"/>
              </w:tabs>
              <w:ind w:left="432" w:hanging="432"/>
              <w:rPr>
                <w:sz w:val="20"/>
              </w:rPr>
            </w:pPr>
            <w:r>
              <w:rPr>
                <w:sz w:val="20"/>
              </w:rPr>
              <w:t xml:space="preserve">[  ]  </w:t>
            </w:r>
            <w:r>
              <w:rPr>
                <w:sz w:val="20"/>
              </w:rPr>
              <w:tab/>
              <w:t>Confidential For Use of the Commission Only (as permitted by Rule 14a-6(e)(2))</w:t>
            </w:r>
          </w:p>
        </w:tc>
      </w:tr>
      <w:tr w:rsidR="00B256B5" w14:paraId="32A0908C" w14:textId="77777777">
        <w:tc>
          <w:tcPr>
            <w:tcW w:w="4428" w:type="dxa"/>
            <w:tcBorders>
              <w:top w:val="nil"/>
              <w:left w:val="nil"/>
              <w:bottom w:val="nil"/>
              <w:right w:val="nil"/>
            </w:tcBorders>
          </w:tcPr>
          <w:p w14:paraId="1DD3EC6C" w14:textId="77777777" w:rsidR="00B256B5" w:rsidRDefault="00B256B5">
            <w:pPr>
              <w:pStyle w:val="Header"/>
              <w:tabs>
                <w:tab w:val="clear" w:pos="4320"/>
                <w:tab w:val="clear" w:pos="8640"/>
                <w:tab w:val="left" w:pos="540"/>
              </w:tabs>
              <w:rPr>
                <w:sz w:val="20"/>
              </w:rPr>
            </w:pPr>
            <w:r>
              <w:rPr>
                <w:sz w:val="20"/>
              </w:rPr>
              <w:t>[X]</w:t>
            </w:r>
            <w:r>
              <w:rPr>
                <w:sz w:val="20"/>
              </w:rPr>
              <w:tab/>
              <w:t>Definitive Proxy Statement</w:t>
            </w:r>
          </w:p>
          <w:p w14:paraId="6621AEBE" w14:textId="77777777" w:rsidR="00B256B5" w:rsidRDefault="00B256B5">
            <w:pPr>
              <w:rPr>
                <w:sz w:val="20"/>
              </w:rPr>
            </w:pPr>
          </w:p>
        </w:tc>
        <w:tc>
          <w:tcPr>
            <w:tcW w:w="4428" w:type="dxa"/>
            <w:tcBorders>
              <w:top w:val="nil"/>
              <w:left w:val="nil"/>
              <w:bottom w:val="nil"/>
              <w:right w:val="nil"/>
            </w:tcBorders>
          </w:tcPr>
          <w:p w14:paraId="3539A21D" w14:textId="77777777" w:rsidR="00B256B5" w:rsidRDefault="00B256B5">
            <w:pPr>
              <w:pStyle w:val="Header"/>
              <w:tabs>
                <w:tab w:val="clear" w:pos="4320"/>
                <w:tab w:val="clear" w:pos="8640"/>
                <w:tab w:val="left" w:pos="432"/>
              </w:tabs>
              <w:rPr>
                <w:sz w:val="20"/>
              </w:rPr>
            </w:pPr>
            <w:r>
              <w:rPr>
                <w:sz w:val="20"/>
              </w:rPr>
              <w:t>[  ]</w:t>
            </w:r>
            <w:r>
              <w:rPr>
                <w:sz w:val="20"/>
              </w:rPr>
              <w:tab/>
              <w:t>Definitive Additional Materials</w:t>
            </w:r>
          </w:p>
          <w:p w14:paraId="7F0D0C5F" w14:textId="77777777" w:rsidR="00B256B5" w:rsidRDefault="00B256B5">
            <w:pPr>
              <w:rPr>
                <w:sz w:val="20"/>
              </w:rPr>
            </w:pPr>
          </w:p>
        </w:tc>
      </w:tr>
      <w:tr w:rsidR="00B256B5" w14:paraId="3282DCDB" w14:textId="77777777">
        <w:trPr>
          <w:trHeight w:val="393"/>
        </w:trPr>
        <w:tc>
          <w:tcPr>
            <w:tcW w:w="4428" w:type="dxa"/>
            <w:tcBorders>
              <w:top w:val="nil"/>
              <w:left w:val="nil"/>
              <w:bottom w:val="nil"/>
              <w:right w:val="nil"/>
            </w:tcBorders>
          </w:tcPr>
          <w:p w14:paraId="54D62466" w14:textId="77777777" w:rsidR="00B256B5" w:rsidRDefault="00B256B5">
            <w:pPr>
              <w:tabs>
                <w:tab w:val="left" w:pos="540"/>
              </w:tabs>
              <w:rPr>
                <w:sz w:val="20"/>
              </w:rPr>
            </w:pPr>
            <w:r>
              <w:rPr>
                <w:sz w:val="20"/>
              </w:rPr>
              <w:t>[   ]</w:t>
            </w:r>
            <w:r>
              <w:rPr>
                <w:sz w:val="20"/>
              </w:rPr>
              <w:tab/>
              <w:t>Soliciting Material Under Rule 14a-12</w:t>
            </w:r>
          </w:p>
        </w:tc>
        <w:tc>
          <w:tcPr>
            <w:tcW w:w="4428" w:type="dxa"/>
            <w:tcBorders>
              <w:top w:val="nil"/>
              <w:left w:val="nil"/>
              <w:bottom w:val="nil"/>
              <w:right w:val="nil"/>
            </w:tcBorders>
          </w:tcPr>
          <w:p w14:paraId="363F3938" w14:textId="77777777" w:rsidR="00B256B5" w:rsidRDefault="00B256B5">
            <w:pPr>
              <w:rPr>
                <w:sz w:val="20"/>
              </w:rPr>
            </w:pPr>
          </w:p>
        </w:tc>
      </w:tr>
    </w:tbl>
    <w:p w14:paraId="615F8A49" w14:textId="77777777" w:rsidR="00B256B5" w:rsidRDefault="00B256B5">
      <w:pPr>
        <w:pBdr>
          <w:bottom w:val="single" w:sz="4" w:space="1" w:color="auto"/>
        </w:pBdr>
        <w:rPr>
          <w:sz w:val="20"/>
        </w:rPr>
      </w:pPr>
      <w:r>
        <w:rPr>
          <w:sz w:val="20"/>
        </w:rPr>
        <w:t xml:space="preserve">        </w:t>
      </w:r>
    </w:p>
    <w:p w14:paraId="2948EC5C" w14:textId="77777777" w:rsidR="00B256B5" w:rsidRDefault="00B256B5">
      <w:pPr>
        <w:widowControl w:val="0"/>
        <w:autoSpaceDE w:val="0"/>
        <w:autoSpaceDN w:val="0"/>
        <w:adjustRightInd w:val="0"/>
        <w:rPr>
          <w:sz w:val="20"/>
        </w:rPr>
      </w:pPr>
    </w:p>
    <w:p w14:paraId="6DA05717" w14:textId="77777777" w:rsidR="00B256B5" w:rsidRPr="00FA093D" w:rsidRDefault="0098191B" w:rsidP="00DD56E0">
      <w:pPr>
        <w:widowControl w:val="0"/>
        <w:autoSpaceDE w:val="0"/>
        <w:autoSpaceDN w:val="0"/>
        <w:adjustRightInd w:val="0"/>
        <w:jc w:val="center"/>
        <w:outlineLvl w:val="0"/>
        <w:rPr>
          <w:sz w:val="20"/>
          <w:u w:val="single"/>
        </w:rPr>
      </w:pPr>
      <w:r>
        <w:rPr>
          <w:b/>
          <w:sz w:val="20"/>
          <w:u w:val="single"/>
        </w:rPr>
        <w:t>SHOAL GAMES</w:t>
      </w:r>
      <w:r w:rsidR="00B256B5" w:rsidRPr="00FA093D">
        <w:rPr>
          <w:b/>
          <w:sz w:val="20"/>
          <w:u w:val="single"/>
        </w:rPr>
        <w:t xml:space="preserve"> LTD. </w:t>
      </w:r>
    </w:p>
    <w:p w14:paraId="3B3A0D1C" w14:textId="77777777" w:rsidR="00B256B5" w:rsidRDefault="00B256B5">
      <w:pPr>
        <w:widowControl w:val="0"/>
        <w:autoSpaceDE w:val="0"/>
        <w:autoSpaceDN w:val="0"/>
        <w:adjustRightInd w:val="0"/>
        <w:jc w:val="center"/>
        <w:rPr>
          <w:sz w:val="20"/>
        </w:rPr>
      </w:pPr>
      <w:r>
        <w:rPr>
          <w:sz w:val="20"/>
        </w:rPr>
        <w:t xml:space="preserve">(Name of Registrant as Specified In Its Charter) </w:t>
      </w:r>
    </w:p>
    <w:p w14:paraId="3D15B979" w14:textId="77777777" w:rsidR="00B256B5" w:rsidRDefault="00B256B5">
      <w:pPr>
        <w:widowControl w:val="0"/>
        <w:autoSpaceDE w:val="0"/>
        <w:autoSpaceDN w:val="0"/>
        <w:adjustRightInd w:val="0"/>
        <w:rPr>
          <w:sz w:val="20"/>
        </w:rPr>
      </w:pPr>
    </w:p>
    <w:p w14:paraId="057929AF" w14:textId="77777777" w:rsidR="00B256B5" w:rsidRDefault="00B256B5">
      <w:pPr>
        <w:widowControl w:val="0"/>
        <w:autoSpaceDE w:val="0"/>
        <w:autoSpaceDN w:val="0"/>
        <w:adjustRightInd w:val="0"/>
        <w:jc w:val="center"/>
        <w:rPr>
          <w:sz w:val="20"/>
        </w:rPr>
      </w:pPr>
    </w:p>
    <w:p w14:paraId="1440C012" w14:textId="77777777" w:rsidR="00B256B5" w:rsidRDefault="00B256B5">
      <w:pPr>
        <w:widowControl w:val="0"/>
        <w:autoSpaceDE w:val="0"/>
        <w:autoSpaceDN w:val="0"/>
        <w:adjustRightInd w:val="0"/>
        <w:jc w:val="center"/>
        <w:rPr>
          <w:sz w:val="20"/>
        </w:rPr>
      </w:pPr>
      <w:r>
        <w:rPr>
          <w:sz w:val="20"/>
        </w:rPr>
        <w:t xml:space="preserve">(Name of Person(s) Filing Proxy Statement, if other than the Registrant) </w:t>
      </w:r>
    </w:p>
    <w:p w14:paraId="13152D70" w14:textId="77777777" w:rsidR="00B256B5" w:rsidRDefault="00B256B5">
      <w:pPr>
        <w:widowControl w:val="0"/>
        <w:autoSpaceDE w:val="0"/>
        <w:autoSpaceDN w:val="0"/>
        <w:adjustRightInd w:val="0"/>
        <w:rPr>
          <w:sz w:val="20"/>
        </w:rPr>
      </w:pPr>
    </w:p>
    <w:p w14:paraId="2E7CCC53" w14:textId="77777777" w:rsidR="00B256B5" w:rsidRDefault="00B256B5" w:rsidP="00DD56E0">
      <w:pPr>
        <w:outlineLvl w:val="0"/>
        <w:rPr>
          <w:b/>
          <w:sz w:val="20"/>
        </w:rPr>
      </w:pPr>
      <w:r>
        <w:rPr>
          <w:b/>
          <w:sz w:val="20"/>
        </w:rPr>
        <w:t>Payment of Filing Fee (Check the appropriate box):</w:t>
      </w:r>
    </w:p>
    <w:p w14:paraId="04B74D32" w14:textId="77777777" w:rsidR="00B256B5" w:rsidRDefault="00B256B5">
      <w:pPr>
        <w:rPr>
          <w:sz w:val="20"/>
        </w:rPr>
      </w:pPr>
    </w:p>
    <w:p w14:paraId="07191DC2" w14:textId="77777777" w:rsidR="00B256B5" w:rsidRDefault="00B256B5">
      <w:pPr>
        <w:tabs>
          <w:tab w:val="left" w:pos="540"/>
        </w:tabs>
        <w:rPr>
          <w:sz w:val="20"/>
        </w:rPr>
      </w:pPr>
      <w:r>
        <w:rPr>
          <w:sz w:val="20"/>
        </w:rPr>
        <w:t>[X]</w:t>
      </w:r>
      <w:r>
        <w:rPr>
          <w:sz w:val="20"/>
        </w:rPr>
        <w:tab/>
        <w:t>No fee required.</w:t>
      </w:r>
    </w:p>
    <w:p w14:paraId="69973D7E" w14:textId="77777777" w:rsidR="00B256B5" w:rsidRDefault="00B256B5">
      <w:pPr>
        <w:rPr>
          <w:sz w:val="20"/>
        </w:rPr>
      </w:pPr>
    </w:p>
    <w:p w14:paraId="6A1EF671" w14:textId="77777777" w:rsidR="00B256B5" w:rsidRDefault="00B256B5">
      <w:pPr>
        <w:tabs>
          <w:tab w:val="left" w:pos="540"/>
        </w:tabs>
        <w:rPr>
          <w:sz w:val="20"/>
        </w:rPr>
      </w:pPr>
      <w:r>
        <w:rPr>
          <w:sz w:val="20"/>
        </w:rPr>
        <w:t xml:space="preserve">[   ] </w:t>
      </w:r>
      <w:r>
        <w:rPr>
          <w:sz w:val="20"/>
        </w:rPr>
        <w:tab/>
        <w:t>Fee computed on table below per Exchange Act Rules 14a-6(</w:t>
      </w:r>
      <w:proofErr w:type="spellStart"/>
      <w:r>
        <w:rPr>
          <w:sz w:val="20"/>
        </w:rPr>
        <w:t>i</w:t>
      </w:r>
      <w:proofErr w:type="spellEnd"/>
      <w:r>
        <w:rPr>
          <w:sz w:val="20"/>
        </w:rPr>
        <w:t>)(1) and 0-11.</w:t>
      </w:r>
    </w:p>
    <w:p w14:paraId="40E14DED" w14:textId="77777777" w:rsidR="00B256B5" w:rsidRDefault="00B256B5">
      <w:pPr>
        <w:rPr>
          <w:sz w:val="20"/>
        </w:rPr>
      </w:pPr>
    </w:p>
    <w:p w14:paraId="1E776720" w14:textId="77777777" w:rsidR="00B256B5" w:rsidRDefault="00B256B5">
      <w:pPr>
        <w:ind w:firstLine="720"/>
        <w:rPr>
          <w:sz w:val="20"/>
        </w:rPr>
      </w:pPr>
      <w:r>
        <w:rPr>
          <w:sz w:val="20"/>
        </w:rPr>
        <w:t>(1) Title of each class of securities to which transaction applies:</w:t>
      </w:r>
    </w:p>
    <w:p w14:paraId="65BBEAEC" w14:textId="77777777" w:rsidR="00B256B5" w:rsidRDefault="00B256B5">
      <w:pPr>
        <w:ind w:firstLine="720"/>
        <w:rPr>
          <w:sz w:val="20"/>
        </w:rPr>
      </w:pPr>
    </w:p>
    <w:p w14:paraId="753057B1" w14:textId="77777777" w:rsidR="00B256B5" w:rsidRDefault="00B256B5">
      <w:pPr>
        <w:ind w:firstLine="720"/>
        <w:rPr>
          <w:sz w:val="20"/>
        </w:rPr>
      </w:pPr>
      <w:r>
        <w:rPr>
          <w:sz w:val="20"/>
        </w:rPr>
        <w:t>(2) Aggregate number of securities to which transaction applies:</w:t>
      </w:r>
    </w:p>
    <w:p w14:paraId="5AA11A15" w14:textId="77777777" w:rsidR="00B256B5" w:rsidRDefault="00A04457">
      <w:pPr>
        <w:pStyle w:val="BodyTextIndent2"/>
        <w:framePr w:hSpace="0" w:wrap="auto" w:vAnchor="margin" w:xAlign="left" w:yAlign="inline"/>
        <w:ind w:left="709" w:firstLine="11"/>
        <w:suppressOverlap w:val="0"/>
        <w:rPr>
          <w:rFonts w:ascii="Times New Roman" w:hAnsi="Times New Roman"/>
        </w:rPr>
      </w:pPr>
      <w:r>
        <w:rPr>
          <w:rFonts w:ascii="Times New Roman" w:hAnsi="Times New Roman"/>
        </w:rPr>
        <w:t xml:space="preserve"> </w:t>
      </w:r>
    </w:p>
    <w:p w14:paraId="71729056" w14:textId="77777777" w:rsidR="00B256B5" w:rsidRDefault="00B256B5" w:rsidP="00B256B5">
      <w:pPr>
        <w:pStyle w:val="BodyTextIndent2"/>
        <w:framePr w:hSpace="0" w:wrap="auto" w:vAnchor="margin" w:xAlign="left" w:yAlign="inline"/>
        <w:ind w:left="709" w:firstLine="11"/>
        <w:suppressOverlap w:val="0"/>
        <w:jc w:val="both"/>
        <w:rPr>
          <w:rFonts w:ascii="Times New Roman" w:hAnsi="Times New Roman"/>
        </w:rPr>
      </w:pPr>
      <w:r>
        <w:rPr>
          <w:rFonts w:ascii="Times New Roman" w:hAnsi="Times New Roman"/>
        </w:rPr>
        <w:t>(3) Per unit price or other underlying value of transaction computed pursuant to Exchange Act Rule 0-11 (set forth the amount on which the filing fee is calculated and state how it was determined):</w:t>
      </w:r>
    </w:p>
    <w:p w14:paraId="531824FC" w14:textId="77777777" w:rsidR="00B256B5" w:rsidRDefault="00B256B5">
      <w:pPr>
        <w:ind w:firstLine="720"/>
        <w:rPr>
          <w:sz w:val="20"/>
        </w:rPr>
      </w:pPr>
    </w:p>
    <w:p w14:paraId="604FA732" w14:textId="77777777" w:rsidR="00B256B5" w:rsidRDefault="00B256B5">
      <w:pPr>
        <w:ind w:firstLine="720"/>
        <w:rPr>
          <w:sz w:val="20"/>
        </w:rPr>
      </w:pPr>
      <w:r>
        <w:rPr>
          <w:sz w:val="20"/>
        </w:rPr>
        <w:t>(4) Proposed maximum aggregate value of transaction:</w:t>
      </w:r>
    </w:p>
    <w:p w14:paraId="6ACE0639" w14:textId="77777777" w:rsidR="00B256B5" w:rsidRDefault="00B256B5">
      <w:pPr>
        <w:ind w:firstLine="720"/>
        <w:rPr>
          <w:sz w:val="20"/>
        </w:rPr>
      </w:pPr>
    </w:p>
    <w:p w14:paraId="7CD1A979" w14:textId="77777777" w:rsidR="00B256B5" w:rsidRDefault="00B256B5">
      <w:pPr>
        <w:ind w:firstLine="720"/>
        <w:rPr>
          <w:sz w:val="20"/>
        </w:rPr>
      </w:pPr>
      <w:r>
        <w:rPr>
          <w:sz w:val="20"/>
        </w:rPr>
        <w:t>(5) Total fee paid:</w:t>
      </w:r>
    </w:p>
    <w:p w14:paraId="125F6F09" w14:textId="77777777" w:rsidR="00B256B5" w:rsidRDefault="00B256B5">
      <w:pPr>
        <w:rPr>
          <w:sz w:val="20"/>
        </w:rPr>
      </w:pPr>
    </w:p>
    <w:p w14:paraId="72336B48" w14:textId="77777777" w:rsidR="00B256B5" w:rsidRDefault="00B256B5">
      <w:pPr>
        <w:tabs>
          <w:tab w:val="left" w:pos="540"/>
        </w:tabs>
        <w:rPr>
          <w:sz w:val="20"/>
        </w:rPr>
      </w:pPr>
      <w:r>
        <w:rPr>
          <w:sz w:val="20"/>
        </w:rPr>
        <w:t>[  ]</w:t>
      </w:r>
      <w:r>
        <w:rPr>
          <w:sz w:val="20"/>
        </w:rPr>
        <w:tab/>
        <w:t>Fee paid previously with preliminary materials.</w:t>
      </w:r>
    </w:p>
    <w:p w14:paraId="39A7A025" w14:textId="77777777" w:rsidR="00B256B5" w:rsidRDefault="00B256B5">
      <w:pPr>
        <w:rPr>
          <w:sz w:val="20"/>
        </w:rPr>
      </w:pPr>
    </w:p>
    <w:p w14:paraId="6EB77000" w14:textId="77777777" w:rsidR="00B256B5" w:rsidRDefault="00B256B5" w:rsidP="00B256B5">
      <w:pPr>
        <w:pStyle w:val="Header"/>
        <w:tabs>
          <w:tab w:val="clear" w:pos="4320"/>
          <w:tab w:val="clear" w:pos="8640"/>
          <w:tab w:val="left" w:pos="540"/>
        </w:tabs>
        <w:ind w:left="540" w:hanging="540"/>
        <w:jc w:val="both"/>
        <w:rPr>
          <w:sz w:val="20"/>
        </w:rPr>
      </w:pPr>
      <w:r>
        <w:rPr>
          <w:sz w:val="20"/>
        </w:rPr>
        <w:t>[  ]</w:t>
      </w:r>
      <w:r>
        <w:rPr>
          <w:sz w:val="20"/>
        </w:rPr>
        <w:tab/>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14:paraId="0E50918F" w14:textId="77777777" w:rsidR="00B256B5" w:rsidRDefault="00B256B5">
      <w:pPr>
        <w:rPr>
          <w:sz w:val="20"/>
        </w:rPr>
      </w:pPr>
    </w:p>
    <w:p w14:paraId="43ECE19B" w14:textId="77777777" w:rsidR="00B256B5" w:rsidRDefault="00B256B5">
      <w:pPr>
        <w:ind w:left="720"/>
        <w:rPr>
          <w:sz w:val="20"/>
        </w:rPr>
      </w:pPr>
      <w:r>
        <w:rPr>
          <w:sz w:val="20"/>
        </w:rPr>
        <w:t>(1) Amount previously paid:</w:t>
      </w:r>
    </w:p>
    <w:p w14:paraId="7197DC29" w14:textId="77777777" w:rsidR="00B256B5" w:rsidRDefault="00B256B5">
      <w:pPr>
        <w:rPr>
          <w:sz w:val="20"/>
        </w:rPr>
      </w:pPr>
    </w:p>
    <w:p w14:paraId="69E5FD77" w14:textId="77777777" w:rsidR="00B256B5" w:rsidRDefault="00B256B5">
      <w:pPr>
        <w:ind w:left="720"/>
        <w:rPr>
          <w:sz w:val="20"/>
        </w:rPr>
      </w:pPr>
      <w:r>
        <w:rPr>
          <w:sz w:val="20"/>
        </w:rPr>
        <w:t>(2) Form, Schedule or Registration Statement no.:</w:t>
      </w:r>
    </w:p>
    <w:p w14:paraId="37399FB7" w14:textId="77777777" w:rsidR="00B256B5" w:rsidRDefault="00B256B5">
      <w:pPr>
        <w:ind w:left="720"/>
        <w:rPr>
          <w:sz w:val="20"/>
        </w:rPr>
      </w:pPr>
      <w:r>
        <w:rPr>
          <w:sz w:val="20"/>
        </w:rPr>
        <w:t xml:space="preserve"> </w:t>
      </w:r>
    </w:p>
    <w:p w14:paraId="38B0EF05" w14:textId="77777777" w:rsidR="00B256B5" w:rsidRDefault="00B256B5">
      <w:pPr>
        <w:ind w:left="720"/>
        <w:rPr>
          <w:sz w:val="20"/>
        </w:rPr>
      </w:pPr>
      <w:r>
        <w:rPr>
          <w:sz w:val="20"/>
        </w:rPr>
        <w:t>(3) Filing Party:</w:t>
      </w:r>
    </w:p>
    <w:p w14:paraId="76CE6DDA" w14:textId="77777777" w:rsidR="00B256B5" w:rsidRDefault="00B256B5">
      <w:pPr>
        <w:ind w:left="720"/>
        <w:rPr>
          <w:sz w:val="20"/>
        </w:rPr>
      </w:pPr>
    </w:p>
    <w:p w14:paraId="685938A2" w14:textId="77777777" w:rsidR="00B256B5" w:rsidRDefault="00B256B5">
      <w:pPr>
        <w:widowControl w:val="0"/>
        <w:autoSpaceDE w:val="0"/>
        <w:autoSpaceDN w:val="0"/>
        <w:adjustRightInd w:val="0"/>
        <w:ind w:firstLine="720"/>
        <w:rPr>
          <w:sz w:val="20"/>
        </w:rPr>
      </w:pPr>
      <w:r>
        <w:rPr>
          <w:sz w:val="20"/>
        </w:rPr>
        <w:t>(4) Date Filed:</w:t>
      </w:r>
    </w:p>
    <w:p w14:paraId="41DE832E" w14:textId="77777777" w:rsidR="00B256B5" w:rsidRDefault="00B256B5">
      <w:pPr>
        <w:pStyle w:val="CommentText"/>
        <w:sectPr w:rsidR="00B256B5">
          <w:footerReference w:type="default" r:id="rId11"/>
          <w:pgSz w:w="12240" w:h="15840"/>
          <w:pgMar w:top="720" w:right="720" w:bottom="720" w:left="720" w:header="0" w:footer="360" w:gutter="0"/>
          <w:cols w:space="720"/>
          <w:noEndnote/>
        </w:sectPr>
      </w:pPr>
    </w:p>
    <w:p w14:paraId="355CC935" w14:textId="77777777" w:rsidR="00CD617A" w:rsidRDefault="00CD617A" w:rsidP="00CD617A">
      <w:pPr>
        <w:rPr>
          <w:sz w:val="20"/>
        </w:rPr>
      </w:pPr>
      <w:r>
        <w:rPr>
          <w:sz w:val="20"/>
        </w:rPr>
        <w:lastRenderedPageBreak/>
        <w:t>September 26, 2018</w:t>
      </w:r>
    </w:p>
    <w:p w14:paraId="439FD976" w14:textId="77777777" w:rsidR="00CD617A" w:rsidRPr="00C55028" w:rsidRDefault="00CD617A" w:rsidP="00CD617A">
      <w:pPr>
        <w:rPr>
          <w:sz w:val="20"/>
        </w:rPr>
      </w:pPr>
    </w:p>
    <w:p w14:paraId="66664A39" w14:textId="77777777" w:rsidR="00CD617A" w:rsidRPr="00914C81" w:rsidRDefault="00CD617A" w:rsidP="00CD617A">
      <w:pPr>
        <w:rPr>
          <w:sz w:val="20"/>
        </w:rPr>
      </w:pPr>
      <w:r w:rsidRPr="00914C81">
        <w:rPr>
          <w:sz w:val="20"/>
        </w:rPr>
        <w:t>Dear Stockholder:</w:t>
      </w:r>
    </w:p>
    <w:p w14:paraId="7D3A5C0C" w14:textId="77777777" w:rsidR="00CD617A" w:rsidRPr="00914C81" w:rsidRDefault="00CD617A" w:rsidP="00CD617A">
      <w:pPr>
        <w:rPr>
          <w:sz w:val="20"/>
        </w:rPr>
      </w:pPr>
    </w:p>
    <w:p w14:paraId="42EA356A" w14:textId="77777777" w:rsidR="00CD617A" w:rsidRPr="00914C81" w:rsidRDefault="00CD617A" w:rsidP="00CD617A">
      <w:pPr>
        <w:jc w:val="both"/>
        <w:rPr>
          <w:sz w:val="20"/>
        </w:rPr>
      </w:pPr>
      <w:r w:rsidRPr="00914C81">
        <w:rPr>
          <w:sz w:val="20"/>
        </w:rPr>
        <w:t>2017 was an exciting year for Shoal Games as we began to see the first results of the strategic pivot made in 2016 towards Rooplay</w:t>
      </w:r>
      <w:r>
        <w:rPr>
          <w:sz w:val="20"/>
        </w:rPr>
        <w:t>, our pioneering OTT EdTech games platform for children,</w:t>
      </w:r>
      <w:r w:rsidRPr="00914C81">
        <w:rPr>
          <w:sz w:val="20"/>
        </w:rPr>
        <w:t xml:space="preserve"> and away from mobile bingo games.  We were able to maintain some revenue from our legacy bingo products, while developing and launching the first version of Rooplay on Android</w:t>
      </w:r>
      <w:r>
        <w:rPr>
          <w:sz w:val="20"/>
        </w:rPr>
        <w:t xml:space="preserve"> devices</w:t>
      </w:r>
      <w:r w:rsidRPr="00914C81">
        <w:rPr>
          <w:sz w:val="20"/>
        </w:rPr>
        <w:t xml:space="preserve"> in the summer of 2017.  Rooplay was met with a very positive response in the market by its first customers and by Google who provided valuable platform support for the new </w:t>
      </w:r>
      <w:r>
        <w:rPr>
          <w:sz w:val="20"/>
        </w:rPr>
        <w:t>system</w:t>
      </w:r>
      <w:r w:rsidRPr="00914C81">
        <w:rPr>
          <w:sz w:val="20"/>
        </w:rPr>
        <w:t>.</w:t>
      </w:r>
    </w:p>
    <w:p w14:paraId="2E10037E" w14:textId="77777777" w:rsidR="00CD617A" w:rsidRPr="00914C81" w:rsidRDefault="00CD617A" w:rsidP="00CD617A">
      <w:pPr>
        <w:jc w:val="both"/>
        <w:rPr>
          <w:sz w:val="20"/>
        </w:rPr>
      </w:pPr>
    </w:p>
    <w:p w14:paraId="3762C666" w14:textId="77777777" w:rsidR="00CD617A" w:rsidRPr="00914C81" w:rsidRDefault="00CD617A" w:rsidP="00CD617A">
      <w:pPr>
        <w:jc w:val="both"/>
        <w:rPr>
          <w:sz w:val="20"/>
        </w:rPr>
      </w:pPr>
      <w:r w:rsidRPr="00914C81">
        <w:rPr>
          <w:sz w:val="20"/>
        </w:rPr>
        <w:t>In addition to launching the first version of Rooplay, Shoal Games designed, produced, and developed more than 20 new children's games to feature on the Rooplay system</w:t>
      </w:r>
      <w:r>
        <w:rPr>
          <w:sz w:val="20"/>
        </w:rPr>
        <w:t xml:space="preserve"> in 2017 with an additional 10 games so far in 2018</w:t>
      </w:r>
      <w:r w:rsidRPr="00914C81">
        <w:rPr>
          <w:sz w:val="20"/>
        </w:rPr>
        <w:t>.  Every game features a popular global brand such as Garfield or Moomin, who were our first two brand licenses for Rooplay</w:t>
      </w:r>
      <w:r>
        <w:rPr>
          <w:sz w:val="20"/>
        </w:rPr>
        <w:t xml:space="preserve"> Original g</w:t>
      </w:r>
      <w:r w:rsidRPr="00914C81">
        <w:rPr>
          <w:sz w:val="20"/>
        </w:rPr>
        <w:t>ames.  During 2017 we also licensed Mr. Men &amp; Little Miss for a special set of games launch</w:t>
      </w:r>
      <w:r>
        <w:rPr>
          <w:sz w:val="20"/>
        </w:rPr>
        <w:t>ed</w:t>
      </w:r>
      <w:r w:rsidRPr="00914C81">
        <w:rPr>
          <w:sz w:val="20"/>
        </w:rPr>
        <w:t xml:space="preserve"> in 2018</w:t>
      </w:r>
      <w:r>
        <w:rPr>
          <w:sz w:val="20"/>
        </w:rPr>
        <w:t xml:space="preserve"> along with additional licenses of Peter Rabbit, Mr. Bean, and Pororo the Little Penguin</w:t>
      </w:r>
      <w:r w:rsidRPr="00914C81">
        <w:rPr>
          <w:sz w:val="20"/>
        </w:rPr>
        <w:t xml:space="preserve">.  Our strategy with Rooplay is to create a platform of games, similar to Netflix, and also to build exclusive content so that Rooplay has special games that are not available on any other system.  </w:t>
      </w:r>
    </w:p>
    <w:p w14:paraId="636217C9" w14:textId="77777777" w:rsidR="00CD617A" w:rsidRPr="00914C81" w:rsidRDefault="00CD617A" w:rsidP="00CD617A">
      <w:pPr>
        <w:jc w:val="both"/>
        <w:rPr>
          <w:sz w:val="20"/>
        </w:rPr>
      </w:pPr>
    </w:p>
    <w:p w14:paraId="453766F7" w14:textId="77777777" w:rsidR="00CD617A" w:rsidRPr="00914C81" w:rsidRDefault="00CD617A" w:rsidP="00CD617A">
      <w:pPr>
        <w:jc w:val="both"/>
        <w:rPr>
          <w:sz w:val="20"/>
        </w:rPr>
      </w:pPr>
      <w:r w:rsidRPr="00914C81">
        <w:rPr>
          <w:sz w:val="20"/>
        </w:rPr>
        <w:t xml:space="preserve">After considerable testing and improvements, Rooplay finished 2017 with more than 200,000 installs and a growing subscriber base of new users.  </w:t>
      </w:r>
      <w:r>
        <w:rPr>
          <w:sz w:val="20"/>
        </w:rPr>
        <w:t>At present</w:t>
      </w:r>
      <w:r w:rsidRPr="00914C81">
        <w:rPr>
          <w:sz w:val="20"/>
        </w:rPr>
        <w:t xml:space="preserve"> Rooplay </w:t>
      </w:r>
      <w:r>
        <w:rPr>
          <w:sz w:val="20"/>
        </w:rPr>
        <w:t xml:space="preserve">remains </w:t>
      </w:r>
      <w:r w:rsidRPr="00914C81">
        <w:rPr>
          <w:sz w:val="20"/>
        </w:rPr>
        <w:t xml:space="preserve">live exclusively on Android </w:t>
      </w:r>
      <w:r>
        <w:rPr>
          <w:sz w:val="20"/>
        </w:rPr>
        <w:t>devices and has increased its total install count to more than 650,000 users</w:t>
      </w:r>
      <w:r w:rsidRPr="00914C81">
        <w:rPr>
          <w:sz w:val="20"/>
        </w:rPr>
        <w:t xml:space="preserve">.  </w:t>
      </w:r>
      <w:r>
        <w:rPr>
          <w:sz w:val="20"/>
        </w:rPr>
        <w:t xml:space="preserve">With each of these new users we have been optimizing our pricing, marketing, and conversion strategies to increase the value of each new player and minimize the cost to the Company.  </w:t>
      </w:r>
      <w:r w:rsidRPr="00914C81">
        <w:rPr>
          <w:sz w:val="20"/>
        </w:rPr>
        <w:t>Rooplay is pursuing a</w:t>
      </w:r>
      <w:r>
        <w:rPr>
          <w:sz w:val="20"/>
        </w:rPr>
        <w:t xml:space="preserve"> complex</w:t>
      </w:r>
      <w:r w:rsidRPr="00914C81">
        <w:rPr>
          <w:sz w:val="20"/>
        </w:rPr>
        <w:t xml:space="preserve"> "OTT" strategy which stands for Over-The-Top and describes systems that stream Internet content to connected Mobile, Web, &amp; TV devices.  </w:t>
      </w:r>
      <w:r>
        <w:rPr>
          <w:sz w:val="20"/>
        </w:rPr>
        <w:t>We are applying</w:t>
      </w:r>
      <w:r w:rsidRPr="00914C81">
        <w:rPr>
          <w:sz w:val="20"/>
        </w:rPr>
        <w:t xml:space="preserve"> the same design philosophy </w:t>
      </w:r>
      <w:r>
        <w:rPr>
          <w:sz w:val="20"/>
        </w:rPr>
        <w:t xml:space="preserve">to Rooplay </w:t>
      </w:r>
      <w:r w:rsidRPr="00914C81">
        <w:rPr>
          <w:sz w:val="20"/>
        </w:rPr>
        <w:t xml:space="preserve">as </w:t>
      </w:r>
      <w:r>
        <w:rPr>
          <w:sz w:val="20"/>
        </w:rPr>
        <w:t>has been done to world</w:t>
      </w:r>
      <w:r w:rsidRPr="00914C81">
        <w:rPr>
          <w:sz w:val="20"/>
        </w:rPr>
        <w:t xml:space="preserve"> famous OTT systems </w:t>
      </w:r>
      <w:r>
        <w:rPr>
          <w:sz w:val="20"/>
        </w:rPr>
        <w:t xml:space="preserve">like Netflix, Spotify, and Hulu. </w:t>
      </w:r>
      <w:r w:rsidRPr="00914C81">
        <w:rPr>
          <w:sz w:val="20"/>
        </w:rPr>
        <w:t xml:space="preserve"> Rooplay delivers cloud</w:t>
      </w:r>
      <w:r>
        <w:rPr>
          <w:sz w:val="20"/>
        </w:rPr>
        <w:t>-</w:t>
      </w:r>
      <w:r w:rsidRPr="00914C81">
        <w:rPr>
          <w:sz w:val="20"/>
        </w:rPr>
        <w:t xml:space="preserve">based content to users through Internet connected devices. </w:t>
      </w:r>
      <w:r>
        <w:rPr>
          <w:sz w:val="20"/>
        </w:rPr>
        <w:t xml:space="preserve"> Our OTT </w:t>
      </w:r>
      <w:r w:rsidRPr="00914C81">
        <w:rPr>
          <w:sz w:val="20"/>
        </w:rPr>
        <w:t xml:space="preserve">Web, Apple and TV versions of Rooplay </w:t>
      </w:r>
      <w:r>
        <w:rPr>
          <w:sz w:val="20"/>
        </w:rPr>
        <w:t>entered</w:t>
      </w:r>
      <w:r w:rsidRPr="00914C81">
        <w:rPr>
          <w:sz w:val="20"/>
        </w:rPr>
        <w:t xml:space="preserve"> development </w:t>
      </w:r>
      <w:r>
        <w:rPr>
          <w:sz w:val="20"/>
        </w:rPr>
        <w:t>in late 2017 and are</w:t>
      </w:r>
      <w:r w:rsidRPr="00914C81">
        <w:rPr>
          <w:sz w:val="20"/>
        </w:rPr>
        <w:t xml:space="preserve"> expected to be live </w:t>
      </w:r>
      <w:r>
        <w:rPr>
          <w:sz w:val="20"/>
        </w:rPr>
        <w:t>shortly.</w:t>
      </w:r>
    </w:p>
    <w:p w14:paraId="7975EF9D" w14:textId="77777777" w:rsidR="00CD617A" w:rsidRPr="00914C81" w:rsidRDefault="00CD617A" w:rsidP="00CD617A">
      <w:pPr>
        <w:jc w:val="both"/>
        <w:rPr>
          <w:sz w:val="20"/>
        </w:rPr>
      </w:pPr>
    </w:p>
    <w:p w14:paraId="3C764ABA" w14:textId="38EF177E" w:rsidR="00CD617A" w:rsidRPr="00914C81" w:rsidRDefault="00CD617A" w:rsidP="00CD617A">
      <w:pPr>
        <w:jc w:val="both"/>
        <w:rPr>
          <w:sz w:val="20"/>
        </w:rPr>
      </w:pPr>
      <w:r w:rsidRPr="00914C81">
        <w:rPr>
          <w:sz w:val="20"/>
        </w:rPr>
        <w:t>OTT Platforms have revolutionized content consumption in the US and all over the world.  In the US alone</w:t>
      </w:r>
      <w:r>
        <w:rPr>
          <w:sz w:val="20"/>
        </w:rPr>
        <w:t xml:space="preserve">, </w:t>
      </w:r>
      <w:r w:rsidRPr="00914C81">
        <w:rPr>
          <w:sz w:val="20"/>
        </w:rPr>
        <w:t>each month 150 million people watch Netflix, 90 million watch on Amazon Prime, 55 million watch Hulu, and 52 million stream Spotify</w:t>
      </w:r>
      <w:r>
        <w:rPr>
          <w:sz w:val="20"/>
        </w:rPr>
        <w:t xml:space="preserve"> music</w:t>
      </w:r>
      <w:r w:rsidRPr="00914C81">
        <w:rPr>
          <w:sz w:val="20"/>
        </w:rPr>
        <w:t>.  Furthermore, according to a Deloitte 2018 media report, paid online media subscriptions passed 500 million accounts in 2017.  The report estimates that by 2020, 50% of adults in developed countries will have at least 4 online-only subscripti</w:t>
      </w:r>
      <w:r>
        <w:rPr>
          <w:sz w:val="20"/>
        </w:rPr>
        <w:t>on accounts.  Currently no OTT games p</w:t>
      </w:r>
      <w:r w:rsidRPr="00914C81">
        <w:rPr>
          <w:sz w:val="20"/>
        </w:rPr>
        <w:t>latform for children</w:t>
      </w:r>
      <w:r>
        <w:rPr>
          <w:sz w:val="20"/>
        </w:rPr>
        <w:t>, like Rooplay,</w:t>
      </w:r>
      <w:r w:rsidRPr="00914C81">
        <w:rPr>
          <w:sz w:val="20"/>
        </w:rPr>
        <w:t xml:space="preserve"> exists.</w:t>
      </w:r>
    </w:p>
    <w:p w14:paraId="211DA29B" w14:textId="77777777" w:rsidR="00CD617A" w:rsidRPr="00914C81" w:rsidRDefault="00CD617A" w:rsidP="00CD617A">
      <w:pPr>
        <w:jc w:val="both"/>
        <w:rPr>
          <w:sz w:val="20"/>
        </w:rPr>
      </w:pPr>
    </w:p>
    <w:p w14:paraId="08F3D068" w14:textId="77777777" w:rsidR="00CD617A" w:rsidRPr="00D85756" w:rsidRDefault="00CD617A" w:rsidP="00CD617A">
      <w:pPr>
        <w:jc w:val="both"/>
        <w:rPr>
          <w:sz w:val="20"/>
        </w:rPr>
      </w:pPr>
      <w:r w:rsidRPr="00D85756">
        <w:rPr>
          <w:sz w:val="20"/>
        </w:rPr>
        <w:t>To create a successful OTT platform with Rooplay, the first step is to create a stable system that is available on all devices.  In a matter of weeks</w:t>
      </w:r>
      <w:r>
        <w:rPr>
          <w:sz w:val="20"/>
        </w:rPr>
        <w:t>,</w:t>
      </w:r>
      <w:r w:rsidRPr="00D85756">
        <w:rPr>
          <w:sz w:val="20"/>
        </w:rPr>
        <w:t xml:space="preserve"> Rooplay will be live across all types of devices.  The second step is t</w:t>
      </w:r>
      <w:r>
        <w:rPr>
          <w:sz w:val="20"/>
        </w:rPr>
        <w:t>o enhance our</w:t>
      </w:r>
      <w:r w:rsidRPr="00D85756">
        <w:rPr>
          <w:sz w:val="20"/>
        </w:rPr>
        <w:t xml:space="preserve"> pipeline of game content so that a steady stream of new games are constantly being launch</w:t>
      </w:r>
      <w:r>
        <w:rPr>
          <w:sz w:val="20"/>
        </w:rPr>
        <w:t>ed</w:t>
      </w:r>
      <w:r w:rsidRPr="00D85756">
        <w:rPr>
          <w:sz w:val="20"/>
        </w:rPr>
        <w:t xml:space="preserve"> on the service.  Management has spent considerable time and effort developing a pipeline of games </w:t>
      </w:r>
      <w:r>
        <w:rPr>
          <w:sz w:val="20"/>
        </w:rPr>
        <w:t>considering</w:t>
      </w:r>
      <w:r w:rsidRPr="00D85756">
        <w:rPr>
          <w:sz w:val="20"/>
        </w:rPr>
        <w:t xml:space="preserve"> all possible sources including</w:t>
      </w:r>
      <w:r>
        <w:rPr>
          <w:sz w:val="20"/>
        </w:rPr>
        <w:t xml:space="preserve"> our own</w:t>
      </w:r>
      <w:r w:rsidRPr="00D85756">
        <w:rPr>
          <w:sz w:val="20"/>
        </w:rPr>
        <w:t xml:space="preserve"> production, licensing</w:t>
      </w:r>
      <w:r>
        <w:rPr>
          <w:sz w:val="20"/>
        </w:rPr>
        <w:t xml:space="preserve"> from others</w:t>
      </w:r>
      <w:r w:rsidRPr="00D85756">
        <w:rPr>
          <w:sz w:val="20"/>
        </w:rPr>
        <w:t xml:space="preserve">, and </w:t>
      </w:r>
      <w:r>
        <w:rPr>
          <w:sz w:val="20"/>
        </w:rPr>
        <w:t xml:space="preserve">development </w:t>
      </w:r>
      <w:r w:rsidRPr="00D85756">
        <w:rPr>
          <w:sz w:val="20"/>
        </w:rPr>
        <w:t>partnership</w:t>
      </w:r>
      <w:r>
        <w:rPr>
          <w:sz w:val="20"/>
        </w:rPr>
        <w:t>s</w:t>
      </w:r>
      <w:r w:rsidRPr="00D85756">
        <w:rPr>
          <w:sz w:val="20"/>
        </w:rPr>
        <w:t xml:space="preserve">.  We have produced more than 30 Rooplay Original games to provide exclusive content for the system.  We have licensed more than 300 games from external developers to provide depth to our catalog.  The next phase of </w:t>
      </w:r>
      <w:r>
        <w:rPr>
          <w:sz w:val="20"/>
        </w:rPr>
        <w:t xml:space="preserve">the development of </w:t>
      </w:r>
      <w:r w:rsidRPr="00D85756">
        <w:rPr>
          <w:sz w:val="20"/>
        </w:rPr>
        <w:t xml:space="preserve">our content pipeline is to enable new games to be released on Rooplay in partnership with external developers.  To attract developers to the Rooplay system and ensure partnership games </w:t>
      </w:r>
      <w:r>
        <w:rPr>
          <w:sz w:val="20"/>
        </w:rPr>
        <w:t xml:space="preserve">are high quality and </w:t>
      </w:r>
      <w:r w:rsidRPr="00D85756">
        <w:rPr>
          <w:sz w:val="20"/>
        </w:rPr>
        <w:t>will function across all devices, we built an in</w:t>
      </w:r>
      <w:r>
        <w:rPr>
          <w:sz w:val="20"/>
        </w:rPr>
        <w:t>novative game production tool</w:t>
      </w:r>
      <w:r w:rsidRPr="00D85756">
        <w:rPr>
          <w:sz w:val="20"/>
        </w:rPr>
        <w:t xml:space="preserve"> called Shoal.js.  </w:t>
      </w:r>
    </w:p>
    <w:p w14:paraId="0C8ECCD3" w14:textId="77777777" w:rsidR="00CD617A" w:rsidRPr="00D85756" w:rsidRDefault="00CD617A" w:rsidP="00CD617A">
      <w:pPr>
        <w:jc w:val="both"/>
        <w:rPr>
          <w:sz w:val="20"/>
        </w:rPr>
      </w:pPr>
    </w:p>
    <w:p w14:paraId="5D54601D" w14:textId="77777777" w:rsidR="00CD617A" w:rsidRDefault="00CD617A" w:rsidP="00CD617A">
      <w:pPr>
        <w:jc w:val="both"/>
        <w:rPr>
          <w:sz w:val="20"/>
        </w:rPr>
      </w:pPr>
      <w:r w:rsidRPr="00D85756">
        <w:rPr>
          <w:sz w:val="20"/>
        </w:rPr>
        <w:t xml:space="preserve">Shoal.js is unique in that it allows developers to use the world's most popular game engine, Unity, </w:t>
      </w:r>
      <w:r>
        <w:rPr>
          <w:sz w:val="20"/>
        </w:rPr>
        <w:t>for initial simplified game creation and then</w:t>
      </w:r>
      <w:r w:rsidRPr="00D85756">
        <w:rPr>
          <w:sz w:val="20"/>
        </w:rPr>
        <w:t xml:space="preserve"> to export </w:t>
      </w:r>
      <w:r>
        <w:rPr>
          <w:sz w:val="20"/>
        </w:rPr>
        <w:t xml:space="preserve">their game </w:t>
      </w:r>
      <w:r w:rsidRPr="00D85756">
        <w:rPr>
          <w:sz w:val="20"/>
        </w:rPr>
        <w:t xml:space="preserve">to HTML5 (the format required for Rooplay).  Developers are excited to use Shoal.js as they can port their existing </w:t>
      </w:r>
      <w:r>
        <w:rPr>
          <w:sz w:val="20"/>
        </w:rPr>
        <w:t>Unity games</w:t>
      </w:r>
      <w:r w:rsidRPr="00D85756">
        <w:rPr>
          <w:sz w:val="20"/>
        </w:rPr>
        <w:t xml:space="preserve"> to HTML5 for web publishing using our innovative process which is not </w:t>
      </w:r>
      <w:r>
        <w:rPr>
          <w:sz w:val="20"/>
        </w:rPr>
        <w:t>currently available from another provider in the market</w:t>
      </w:r>
      <w:r w:rsidRPr="00D85756">
        <w:rPr>
          <w:sz w:val="20"/>
        </w:rPr>
        <w:t>.  Armed with Shoal.js, we can engage Unity game developers in all parts of the world and encourage them to port their content to HTML5 and post it on Rooplay.  Executing this strategy create</w:t>
      </w:r>
      <w:r>
        <w:rPr>
          <w:sz w:val="20"/>
        </w:rPr>
        <w:t>s</w:t>
      </w:r>
      <w:r w:rsidRPr="00D85756">
        <w:rPr>
          <w:sz w:val="20"/>
        </w:rPr>
        <w:t xml:space="preserve"> a large pipeline of new and exclusive content for Rooplay which</w:t>
      </w:r>
      <w:r>
        <w:rPr>
          <w:sz w:val="20"/>
        </w:rPr>
        <w:t>, in turn,</w:t>
      </w:r>
      <w:r w:rsidRPr="00D85756">
        <w:rPr>
          <w:sz w:val="20"/>
        </w:rPr>
        <w:t xml:space="preserve"> increases the</w:t>
      </w:r>
      <w:r>
        <w:rPr>
          <w:sz w:val="20"/>
        </w:rPr>
        <w:t xml:space="preserve"> platform’s</w:t>
      </w:r>
      <w:r w:rsidRPr="00D85756">
        <w:rPr>
          <w:sz w:val="20"/>
        </w:rPr>
        <w:t xml:space="preserve"> value to our subscribers and</w:t>
      </w:r>
      <w:r>
        <w:rPr>
          <w:sz w:val="20"/>
        </w:rPr>
        <w:t>, ultimately,</w:t>
      </w:r>
      <w:r w:rsidRPr="00D85756">
        <w:rPr>
          <w:sz w:val="20"/>
        </w:rPr>
        <w:t xml:space="preserve"> the revenue to the Company.  </w:t>
      </w:r>
    </w:p>
    <w:p w14:paraId="08F831D9" w14:textId="77777777" w:rsidR="00CD617A" w:rsidRPr="00914C81" w:rsidRDefault="00CD617A" w:rsidP="00CD617A">
      <w:pPr>
        <w:jc w:val="both"/>
        <w:rPr>
          <w:sz w:val="20"/>
        </w:rPr>
      </w:pPr>
    </w:p>
    <w:p w14:paraId="349D083B" w14:textId="77777777" w:rsidR="00CD617A" w:rsidRDefault="00CD617A" w:rsidP="00CD617A">
      <w:pPr>
        <w:widowControl w:val="0"/>
        <w:autoSpaceDE w:val="0"/>
        <w:autoSpaceDN w:val="0"/>
        <w:adjustRightInd w:val="0"/>
        <w:spacing w:after="120"/>
        <w:jc w:val="both"/>
        <w:rPr>
          <w:sz w:val="20"/>
        </w:rPr>
      </w:pPr>
      <w:r w:rsidRPr="00914C81">
        <w:rPr>
          <w:sz w:val="20"/>
        </w:rPr>
        <w:t xml:space="preserve">Shoal Games management believes that Rooplay will be a success and we thank you, our investors, for your patience.  We </w:t>
      </w:r>
      <w:r>
        <w:rPr>
          <w:sz w:val="20"/>
        </w:rPr>
        <w:t>continue to secure</w:t>
      </w:r>
      <w:r w:rsidRPr="00914C81">
        <w:rPr>
          <w:sz w:val="20"/>
        </w:rPr>
        <w:t xml:space="preserve"> new investments to fund our operations and will continue to develop and execute our strategies as quickly as our resources allow.</w:t>
      </w:r>
    </w:p>
    <w:p w14:paraId="46EB5A2C" w14:textId="249219B3" w:rsidR="00B256B5" w:rsidRDefault="00B256B5" w:rsidP="00290380">
      <w:pPr>
        <w:widowControl w:val="0"/>
        <w:autoSpaceDE w:val="0"/>
        <w:autoSpaceDN w:val="0"/>
        <w:adjustRightInd w:val="0"/>
        <w:spacing w:after="120"/>
        <w:jc w:val="both"/>
        <w:rPr>
          <w:sz w:val="20"/>
        </w:rPr>
      </w:pPr>
      <w:r w:rsidRPr="00E3790F">
        <w:rPr>
          <w:sz w:val="20"/>
        </w:rPr>
        <w:t xml:space="preserve">I am pleased to invite you to the Annual Meeting of Stockholders (the “Annual Meeting”) of </w:t>
      </w:r>
      <w:r w:rsidR="00AB30A8">
        <w:rPr>
          <w:sz w:val="20"/>
        </w:rPr>
        <w:t>Shoal Games</w:t>
      </w:r>
      <w:r w:rsidRPr="00E3790F">
        <w:rPr>
          <w:sz w:val="20"/>
        </w:rPr>
        <w:t xml:space="preserve"> Ltd.</w:t>
      </w:r>
      <w:r w:rsidR="00AB30A8">
        <w:rPr>
          <w:sz w:val="20"/>
        </w:rPr>
        <w:t xml:space="preserve"> </w:t>
      </w:r>
      <w:r w:rsidRPr="00E3790F">
        <w:rPr>
          <w:sz w:val="20"/>
        </w:rPr>
        <w:t xml:space="preserve">The Annual Meeting will be held on </w:t>
      </w:r>
      <w:r w:rsidR="0098191B">
        <w:rPr>
          <w:sz w:val="20"/>
        </w:rPr>
        <w:t xml:space="preserve">Wednesday </w:t>
      </w:r>
      <w:r w:rsidR="00AE4DDA">
        <w:rPr>
          <w:sz w:val="20"/>
        </w:rPr>
        <w:t xml:space="preserve">November </w:t>
      </w:r>
      <w:r w:rsidR="00831AB1">
        <w:rPr>
          <w:sz w:val="20"/>
        </w:rPr>
        <w:t>1</w:t>
      </w:r>
      <w:r w:rsidR="00DF1191">
        <w:rPr>
          <w:sz w:val="20"/>
        </w:rPr>
        <w:t>4</w:t>
      </w:r>
      <w:r w:rsidR="00915BF4">
        <w:rPr>
          <w:sz w:val="20"/>
        </w:rPr>
        <w:t>, 201</w:t>
      </w:r>
      <w:r w:rsidR="00DF1191">
        <w:rPr>
          <w:sz w:val="20"/>
        </w:rPr>
        <w:t>8</w:t>
      </w:r>
      <w:r w:rsidRPr="00E3790F">
        <w:rPr>
          <w:sz w:val="20"/>
        </w:rPr>
        <w:t xml:space="preserve">, starting at </w:t>
      </w:r>
      <w:r w:rsidR="00C22572" w:rsidRPr="00C22572">
        <w:rPr>
          <w:sz w:val="20"/>
        </w:rPr>
        <w:t>11</w:t>
      </w:r>
      <w:r w:rsidR="00915BF4">
        <w:rPr>
          <w:sz w:val="20"/>
        </w:rPr>
        <w:t>:</w:t>
      </w:r>
      <w:r w:rsidR="0098191B">
        <w:rPr>
          <w:sz w:val="20"/>
        </w:rPr>
        <w:t>0</w:t>
      </w:r>
      <w:r w:rsidRPr="00C22572">
        <w:rPr>
          <w:sz w:val="20"/>
        </w:rPr>
        <w:t>0</w:t>
      </w:r>
      <w:r w:rsidRPr="00E3790F">
        <w:rPr>
          <w:sz w:val="20"/>
        </w:rPr>
        <w:t xml:space="preserve"> a.m., Anguillian Time, at Ground Floor, Hansa Bank Building, Landsome Road, The Valley, Anguilla, British West Indies.</w:t>
      </w:r>
    </w:p>
    <w:p w14:paraId="4DEF331C" w14:textId="115C4C19" w:rsidR="00B256B5" w:rsidRPr="0064283F" w:rsidRDefault="00B256B5" w:rsidP="00290380">
      <w:pPr>
        <w:widowControl w:val="0"/>
        <w:autoSpaceDE w:val="0"/>
        <w:autoSpaceDN w:val="0"/>
        <w:adjustRightInd w:val="0"/>
        <w:spacing w:after="120"/>
        <w:jc w:val="both"/>
        <w:rPr>
          <w:sz w:val="20"/>
        </w:rPr>
      </w:pPr>
      <w:r>
        <w:rPr>
          <w:sz w:val="20"/>
        </w:rPr>
        <w:t xml:space="preserve">Important information concerning the matters to be acted upon at the meeting is contained in the accompanying Notice of Annual Meeting of Stockholders and Proxy Statement. The business to be conducted at the Annual Meeting includes </w:t>
      </w:r>
      <w:r w:rsidR="00F97CB3">
        <w:rPr>
          <w:sz w:val="20"/>
        </w:rPr>
        <w:t xml:space="preserve">fixing the number of directors; </w:t>
      </w:r>
      <w:r>
        <w:rPr>
          <w:sz w:val="20"/>
        </w:rPr>
        <w:t xml:space="preserve">the election of our directors; ratification of the appointment of </w:t>
      </w:r>
      <w:r w:rsidRPr="00DA5472">
        <w:rPr>
          <w:sz w:val="20"/>
        </w:rPr>
        <w:t xml:space="preserve">Davidson &amp; Company LLP, Chartered Accountants, </w:t>
      </w:r>
      <w:r>
        <w:rPr>
          <w:sz w:val="20"/>
        </w:rPr>
        <w:t xml:space="preserve">as </w:t>
      </w:r>
      <w:r>
        <w:rPr>
          <w:sz w:val="20"/>
        </w:rPr>
        <w:lastRenderedPageBreak/>
        <w:t>independent audit</w:t>
      </w:r>
      <w:r w:rsidR="00643F10">
        <w:rPr>
          <w:sz w:val="20"/>
        </w:rPr>
        <w:t>ors for the Company for the 201</w:t>
      </w:r>
      <w:r w:rsidR="00DF1191">
        <w:rPr>
          <w:sz w:val="20"/>
        </w:rPr>
        <w:t>8</w:t>
      </w:r>
      <w:r>
        <w:rPr>
          <w:sz w:val="20"/>
        </w:rPr>
        <w:t xml:space="preserve"> fiscal year; </w:t>
      </w:r>
      <w:r w:rsidR="00F97CB3">
        <w:rPr>
          <w:sz w:val="20"/>
        </w:rPr>
        <w:t>Ratification and confirmation</w:t>
      </w:r>
      <w:r w:rsidR="0098191B">
        <w:rPr>
          <w:sz w:val="20"/>
        </w:rPr>
        <w:t xml:space="preserve"> of </w:t>
      </w:r>
      <w:r w:rsidR="0099518E">
        <w:rPr>
          <w:sz w:val="20"/>
        </w:rPr>
        <w:t>the 201</w:t>
      </w:r>
      <w:r w:rsidR="0084771D">
        <w:rPr>
          <w:sz w:val="20"/>
        </w:rPr>
        <w:t>5</w:t>
      </w:r>
      <w:r w:rsidR="0099518E">
        <w:rPr>
          <w:sz w:val="20"/>
        </w:rPr>
        <w:t xml:space="preserve"> S</w:t>
      </w:r>
      <w:r w:rsidR="0098191B">
        <w:rPr>
          <w:sz w:val="20"/>
        </w:rPr>
        <w:t>toc</w:t>
      </w:r>
      <w:r w:rsidR="0099518E">
        <w:rPr>
          <w:sz w:val="20"/>
        </w:rPr>
        <w:t>k Option P</w:t>
      </w:r>
      <w:r w:rsidR="0098191B">
        <w:rPr>
          <w:sz w:val="20"/>
        </w:rPr>
        <w:t xml:space="preserve">lan </w:t>
      </w:r>
      <w:r>
        <w:rPr>
          <w:sz w:val="20"/>
        </w:rPr>
        <w:t>and consideration of any other matter that may properly come before the meeting and any adjournment or postponement thereof.</w:t>
      </w:r>
      <w:r w:rsidR="00F97CB3">
        <w:rPr>
          <w:sz w:val="20"/>
        </w:rPr>
        <w:t xml:space="preserve"> </w:t>
      </w:r>
    </w:p>
    <w:p w14:paraId="6C888CF0" w14:textId="5B72EBEC" w:rsidR="00B256B5" w:rsidRPr="00DD56E0" w:rsidRDefault="00B256B5" w:rsidP="00DD56E0">
      <w:pPr>
        <w:spacing w:before="120" w:after="120"/>
        <w:jc w:val="both"/>
        <w:rPr>
          <w:rFonts w:ascii="Arial" w:hAnsi="Arial" w:cs="Arial"/>
          <w:sz w:val="20"/>
          <w:szCs w:val="20"/>
        </w:rPr>
      </w:pPr>
      <w:r>
        <w:rPr>
          <w:sz w:val="20"/>
        </w:rPr>
        <w:t xml:space="preserve">Our Board of Directors has fixed the close of business on </w:t>
      </w:r>
      <w:r w:rsidR="00DD56E0">
        <w:rPr>
          <w:sz w:val="20"/>
        </w:rPr>
        <w:t>September 2</w:t>
      </w:r>
      <w:r w:rsidR="00DF1191">
        <w:rPr>
          <w:sz w:val="20"/>
        </w:rPr>
        <w:t>6</w:t>
      </w:r>
      <w:r w:rsidR="00915BF4">
        <w:rPr>
          <w:sz w:val="20"/>
        </w:rPr>
        <w:t>, 201</w:t>
      </w:r>
      <w:r w:rsidR="00DF1191">
        <w:rPr>
          <w:sz w:val="20"/>
        </w:rPr>
        <w:t>8</w:t>
      </w:r>
      <w:r>
        <w:rPr>
          <w:sz w:val="20"/>
        </w:rPr>
        <w:t>, as the record date for determining those stockholders who are entitled to notice and to vote at the Annual Meeting and any adjournment or postponement thereof.</w:t>
      </w:r>
    </w:p>
    <w:p w14:paraId="4D93D63D" w14:textId="77777777" w:rsidR="00B256B5" w:rsidRDefault="00B256B5" w:rsidP="00290380">
      <w:pPr>
        <w:widowControl w:val="0"/>
        <w:autoSpaceDE w:val="0"/>
        <w:autoSpaceDN w:val="0"/>
        <w:adjustRightInd w:val="0"/>
        <w:spacing w:after="120"/>
        <w:jc w:val="both"/>
        <w:rPr>
          <w:sz w:val="20"/>
        </w:rPr>
      </w:pPr>
      <w:r>
        <w:rPr>
          <w:sz w:val="20"/>
        </w:rPr>
        <w:t>Your vote is important. Registered stockholders can vote their shares by mailing back the accompanying proxy card</w:t>
      </w:r>
      <w:r w:rsidR="004A718D">
        <w:rPr>
          <w:sz w:val="20"/>
        </w:rPr>
        <w:t xml:space="preserve"> or voting electronically</w:t>
      </w:r>
      <w:r>
        <w:rPr>
          <w:sz w:val="20"/>
        </w:rPr>
        <w:t xml:space="preserve">. Voting by proxy will ensure your representation at the Annual Meeting if you do not attend in person. Mailing your completed proxy card </w:t>
      </w:r>
      <w:r w:rsidR="004A718D">
        <w:rPr>
          <w:sz w:val="20"/>
        </w:rPr>
        <w:t xml:space="preserve">or voting online </w:t>
      </w:r>
      <w:r>
        <w:rPr>
          <w:sz w:val="20"/>
        </w:rPr>
        <w:t>will not prevent you from voting in person at the Annual Meeting if you wish to do so.</w:t>
      </w:r>
    </w:p>
    <w:p w14:paraId="3B8EB029" w14:textId="62D193F3" w:rsidR="00B256B5" w:rsidRDefault="00B256B5" w:rsidP="00290380">
      <w:pPr>
        <w:widowControl w:val="0"/>
        <w:autoSpaceDE w:val="0"/>
        <w:autoSpaceDN w:val="0"/>
        <w:adjustRightInd w:val="0"/>
        <w:spacing w:after="120"/>
        <w:jc w:val="both"/>
        <w:rPr>
          <w:sz w:val="20"/>
        </w:rPr>
      </w:pPr>
      <w:r>
        <w:rPr>
          <w:sz w:val="20"/>
        </w:rPr>
        <w:t xml:space="preserve">A copy of our Annual Report on Form 10-K and Audited Financial Statements for </w:t>
      </w:r>
      <w:r w:rsidR="00915BF4">
        <w:rPr>
          <w:sz w:val="20"/>
        </w:rPr>
        <w:t>the year ended December 31, 201</w:t>
      </w:r>
      <w:r w:rsidR="00DF1191">
        <w:rPr>
          <w:sz w:val="20"/>
        </w:rPr>
        <w:t>7</w:t>
      </w:r>
      <w:r>
        <w:rPr>
          <w:sz w:val="20"/>
        </w:rPr>
        <w:t xml:space="preserve">, is included in this mailing to all stockholders entitled to notice and to vote at the Annual Meeting or is available </w:t>
      </w:r>
      <w:r w:rsidRPr="00FA093D">
        <w:rPr>
          <w:sz w:val="20"/>
        </w:rPr>
        <w:t xml:space="preserve">on the Company’s website at </w:t>
      </w:r>
      <w:r w:rsidR="00AB30A8" w:rsidRPr="006C7045">
        <w:rPr>
          <w:sz w:val="20"/>
        </w:rPr>
        <w:t>http://investor.shoalgames.com</w:t>
      </w:r>
      <w:r w:rsidRPr="00C22572">
        <w:rPr>
          <w:sz w:val="20"/>
        </w:rPr>
        <w:t>.</w:t>
      </w:r>
    </w:p>
    <w:p w14:paraId="6C08F21A" w14:textId="77777777" w:rsidR="00B256B5" w:rsidRDefault="00B256B5" w:rsidP="00780995">
      <w:pPr>
        <w:widowControl w:val="0"/>
        <w:autoSpaceDE w:val="0"/>
        <w:autoSpaceDN w:val="0"/>
        <w:adjustRightInd w:val="0"/>
        <w:spacing w:after="80"/>
        <w:jc w:val="both"/>
        <w:rPr>
          <w:b/>
          <w:i/>
          <w:sz w:val="20"/>
        </w:rPr>
      </w:pPr>
      <w:r>
        <w:rPr>
          <w:sz w:val="20"/>
        </w:rPr>
        <w:t>Sincerely yours,</w:t>
      </w:r>
    </w:p>
    <w:p w14:paraId="2E3CCE27" w14:textId="77777777" w:rsidR="00B256B5" w:rsidRDefault="00B256B5" w:rsidP="00B256B5">
      <w:pPr>
        <w:widowControl w:val="0"/>
        <w:autoSpaceDE w:val="0"/>
        <w:autoSpaceDN w:val="0"/>
        <w:adjustRightInd w:val="0"/>
        <w:rPr>
          <w:b/>
          <w:i/>
          <w:sz w:val="20"/>
        </w:rPr>
      </w:pPr>
      <w:r>
        <w:rPr>
          <w:i/>
          <w:sz w:val="20"/>
          <w:u w:val="single"/>
        </w:rPr>
        <w:t>/s/ "</w:t>
      </w:r>
      <w:r w:rsidR="00694B1B">
        <w:rPr>
          <w:i/>
          <w:sz w:val="20"/>
          <w:u w:val="single"/>
        </w:rPr>
        <w:t>J</w:t>
      </w:r>
      <w:r>
        <w:rPr>
          <w:i/>
          <w:sz w:val="20"/>
          <w:u w:val="single"/>
        </w:rPr>
        <w:t>. M. Williams"</w:t>
      </w:r>
    </w:p>
    <w:p w14:paraId="6DBD67A3" w14:textId="77777777" w:rsidR="00B256B5" w:rsidRDefault="00694B1B">
      <w:pPr>
        <w:jc w:val="both"/>
        <w:rPr>
          <w:sz w:val="20"/>
        </w:rPr>
      </w:pPr>
      <w:r>
        <w:rPr>
          <w:sz w:val="20"/>
        </w:rPr>
        <w:t>J</w:t>
      </w:r>
      <w:r w:rsidR="00B256B5">
        <w:rPr>
          <w:sz w:val="20"/>
        </w:rPr>
        <w:t>. M. Williams</w:t>
      </w:r>
    </w:p>
    <w:p w14:paraId="163DBE45" w14:textId="77777777" w:rsidR="00B256B5" w:rsidRDefault="00B256B5">
      <w:pPr>
        <w:widowControl w:val="0"/>
        <w:autoSpaceDE w:val="0"/>
        <w:autoSpaceDN w:val="0"/>
        <w:adjustRightInd w:val="0"/>
        <w:rPr>
          <w:sz w:val="20"/>
        </w:rPr>
      </w:pPr>
      <w:r>
        <w:rPr>
          <w:sz w:val="20"/>
        </w:rPr>
        <w:t>President and Chief Executive Officer</w:t>
      </w:r>
    </w:p>
    <w:p w14:paraId="59B91FD4" w14:textId="77777777" w:rsidR="00B256B5" w:rsidRDefault="00B256B5" w:rsidP="00DD56E0">
      <w:pPr>
        <w:widowControl w:val="0"/>
        <w:autoSpaceDE w:val="0"/>
        <w:autoSpaceDN w:val="0"/>
        <w:adjustRightInd w:val="0"/>
        <w:jc w:val="center"/>
        <w:outlineLvl w:val="0"/>
        <w:rPr>
          <w:b/>
          <w:sz w:val="20"/>
        </w:rPr>
      </w:pPr>
      <w:r>
        <w:rPr>
          <w:sz w:val="20"/>
        </w:rPr>
        <w:br w:type="page"/>
      </w:r>
      <w:r>
        <w:rPr>
          <w:b/>
          <w:sz w:val="20"/>
        </w:rPr>
        <w:lastRenderedPageBreak/>
        <w:t xml:space="preserve">NOTICE OF ANNUAL GENERAL MEETING </w:t>
      </w:r>
    </w:p>
    <w:p w14:paraId="2E06DBC9" w14:textId="77777777" w:rsidR="00B256B5" w:rsidRDefault="00B256B5">
      <w:pPr>
        <w:widowControl w:val="0"/>
        <w:autoSpaceDE w:val="0"/>
        <w:autoSpaceDN w:val="0"/>
        <w:adjustRightInd w:val="0"/>
        <w:rPr>
          <w:sz w:val="20"/>
        </w:rPr>
      </w:pPr>
    </w:p>
    <w:p w14:paraId="582A8AB4" w14:textId="1D25BB9A" w:rsidR="00B256B5" w:rsidRDefault="00B256B5" w:rsidP="00B256B5">
      <w:pPr>
        <w:widowControl w:val="0"/>
        <w:autoSpaceDE w:val="0"/>
        <w:autoSpaceDN w:val="0"/>
        <w:adjustRightInd w:val="0"/>
        <w:jc w:val="both"/>
        <w:rPr>
          <w:sz w:val="20"/>
        </w:rPr>
      </w:pPr>
      <w:r w:rsidRPr="00275E88">
        <w:rPr>
          <w:sz w:val="20"/>
        </w:rPr>
        <w:t xml:space="preserve">Notice is hereby given that the Annual Meeting (the "Meeting") of the stockholders of </w:t>
      </w:r>
      <w:r w:rsidR="00AB30A8">
        <w:rPr>
          <w:sz w:val="20"/>
        </w:rPr>
        <w:t xml:space="preserve">Shoal Games Ltd. </w:t>
      </w:r>
      <w:r w:rsidRPr="00275E88">
        <w:rPr>
          <w:sz w:val="20"/>
        </w:rPr>
        <w:t xml:space="preserve">(the "Company") will be held at </w:t>
      </w:r>
      <w:r w:rsidR="00C22572">
        <w:rPr>
          <w:sz w:val="20"/>
        </w:rPr>
        <w:t>11</w:t>
      </w:r>
      <w:r w:rsidR="00915BF4">
        <w:rPr>
          <w:sz w:val="20"/>
        </w:rPr>
        <w:t>:</w:t>
      </w:r>
      <w:r w:rsidR="0098191B">
        <w:rPr>
          <w:sz w:val="20"/>
        </w:rPr>
        <w:t>0</w:t>
      </w:r>
      <w:r w:rsidRPr="00C22572">
        <w:rPr>
          <w:sz w:val="20"/>
        </w:rPr>
        <w:t>0</w:t>
      </w:r>
      <w:r w:rsidRPr="00275E88">
        <w:rPr>
          <w:sz w:val="20"/>
        </w:rPr>
        <w:t xml:space="preserve"> a.m. (local time in Anguilla, British West Indies) on </w:t>
      </w:r>
      <w:r w:rsidR="0098191B">
        <w:rPr>
          <w:sz w:val="20"/>
        </w:rPr>
        <w:t xml:space="preserve">Wednesday </w:t>
      </w:r>
      <w:r w:rsidR="00DD56E0">
        <w:rPr>
          <w:sz w:val="20"/>
        </w:rPr>
        <w:t>November 1</w:t>
      </w:r>
      <w:r w:rsidR="00DF1191">
        <w:rPr>
          <w:sz w:val="20"/>
        </w:rPr>
        <w:t>4</w:t>
      </w:r>
      <w:r w:rsidR="00915BF4">
        <w:rPr>
          <w:sz w:val="20"/>
        </w:rPr>
        <w:t>, 201</w:t>
      </w:r>
      <w:r w:rsidR="00DF1191">
        <w:rPr>
          <w:sz w:val="20"/>
        </w:rPr>
        <w:t>8</w:t>
      </w:r>
      <w:r w:rsidRPr="00275E88">
        <w:rPr>
          <w:sz w:val="20"/>
        </w:rPr>
        <w:t xml:space="preserve">, in the Boardroom of the </w:t>
      </w:r>
      <w:r w:rsidR="00AB30A8">
        <w:rPr>
          <w:sz w:val="20"/>
        </w:rPr>
        <w:t>Shoal Games</w:t>
      </w:r>
      <w:r w:rsidRPr="00275E88">
        <w:rPr>
          <w:sz w:val="20"/>
        </w:rPr>
        <w:t xml:space="preserve"> Anguilla office, located at </w:t>
      </w:r>
      <w:r w:rsidRPr="00E3790F">
        <w:rPr>
          <w:sz w:val="20"/>
        </w:rPr>
        <w:t>Ground Floor, Hansa Bank Building, Landsome Road, The Valley, Anguilla, British West Indies,</w:t>
      </w:r>
      <w:r w:rsidRPr="00275E88">
        <w:rPr>
          <w:sz w:val="20"/>
        </w:rPr>
        <w:t xml:space="preserve"> for the following purposes:</w:t>
      </w:r>
    </w:p>
    <w:p w14:paraId="73180FAD" w14:textId="77777777" w:rsidR="00B256B5" w:rsidRPr="00275E88" w:rsidRDefault="00B256B5" w:rsidP="00B256B5">
      <w:pPr>
        <w:widowControl w:val="0"/>
        <w:autoSpaceDE w:val="0"/>
        <w:autoSpaceDN w:val="0"/>
        <w:adjustRightInd w:val="0"/>
        <w:jc w:val="both"/>
        <w:rPr>
          <w:sz w:val="20"/>
        </w:rPr>
      </w:pPr>
    </w:p>
    <w:p w14:paraId="7D1E5C73" w14:textId="52E85A43" w:rsidR="00B256B5" w:rsidRDefault="00496FA7" w:rsidP="00B256B5">
      <w:pPr>
        <w:numPr>
          <w:ilvl w:val="0"/>
          <w:numId w:val="1"/>
        </w:numPr>
        <w:jc w:val="both"/>
        <w:rPr>
          <w:sz w:val="20"/>
        </w:rPr>
      </w:pPr>
      <w:r>
        <w:rPr>
          <w:sz w:val="20"/>
        </w:rPr>
        <w:t>To fix the numbers of directors to be elected at the meeting;</w:t>
      </w:r>
    </w:p>
    <w:p w14:paraId="10CDAAAE" w14:textId="3D4005C3" w:rsidR="0012039A" w:rsidRDefault="00496FA7" w:rsidP="001E03DF">
      <w:pPr>
        <w:numPr>
          <w:ilvl w:val="0"/>
          <w:numId w:val="1"/>
        </w:numPr>
        <w:spacing w:before="120"/>
        <w:ind w:left="1196" w:hanging="357"/>
        <w:jc w:val="both"/>
        <w:rPr>
          <w:sz w:val="20"/>
        </w:rPr>
      </w:pPr>
      <w:r>
        <w:rPr>
          <w:sz w:val="20"/>
        </w:rPr>
        <w:t>To elect members to our Board of Directors to serve for the ensuing year;</w:t>
      </w:r>
    </w:p>
    <w:p w14:paraId="3D199546" w14:textId="77777777" w:rsidR="00B256B5" w:rsidRDefault="00B256B5" w:rsidP="00B256B5">
      <w:pPr>
        <w:jc w:val="both"/>
        <w:rPr>
          <w:sz w:val="20"/>
        </w:rPr>
      </w:pPr>
    </w:p>
    <w:p w14:paraId="198083E3" w14:textId="77777777" w:rsidR="00B256B5" w:rsidRPr="004A3864" w:rsidRDefault="004A3864" w:rsidP="00B256B5">
      <w:pPr>
        <w:numPr>
          <w:ilvl w:val="0"/>
          <w:numId w:val="1"/>
        </w:numPr>
        <w:jc w:val="both"/>
        <w:rPr>
          <w:sz w:val="20"/>
          <w:szCs w:val="20"/>
        </w:rPr>
      </w:pPr>
      <w:r w:rsidRPr="004A3864">
        <w:rPr>
          <w:sz w:val="20"/>
          <w:szCs w:val="20"/>
        </w:rPr>
        <w:t>To appoint auditors for the Co</w:t>
      </w:r>
      <w:r>
        <w:rPr>
          <w:sz w:val="20"/>
          <w:szCs w:val="20"/>
        </w:rPr>
        <w:t>mpany</w:t>
      </w:r>
      <w:r w:rsidRPr="004A3864">
        <w:rPr>
          <w:sz w:val="20"/>
          <w:szCs w:val="20"/>
        </w:rPr>
        <w:t xml:space="preserve"> for the ensuing financial year and to authorize the directors to fix the remuneration to be paid to the auditors</w:t>
      </w:r>
      <w:r>
        <w:rPr>
          <w:sz w:val="20"/>
          <w:szCs w:val="20"/>
        </w:rPr>
        <w:t>;</w:t>
      </w:r>
    </w:p>
    <w:p w14:paraId="72504CB1" w14:textId="77777777" w:rsidR="0098191B" w:rsidRDefault="0098191B" w:rsidP="00B256B5">
      <w:pPr>
        <w:jc w:val="both"/>
        <w:rPr>
          <w:sz w:val="20"/>
        </w:rPr>
      </w:pPr>
    </w:p>
    <w:p w14:paraId="0D9B091B" w14:textId="77777777" w:rsidR="0098191B" w:rsidRPr="004A3864" w:rsidRDefault="004A3864" w:rsidP="00B256B5">
      <w:pPr>
        <w:numPr>
          <w:ilvl w:val="0"/>
          <w:numId w:val="1"/>
        </w:numPr>
        <w:jc w:val="both"/>
        <w:rPr>
          <w:sz w:val="20"/>
          <w:szCs w:val="20"/>
        </w:rPr>
      </w:pPr>
      <w:r w:rsidRPr="004A3864">
        <w:rPr>
          <w:sz w:val="20"/>
          <w:szCs w:val="20"/>
        </w:rPr>
        <w:t>To consider, and if thought fit, ratify and approve, by an ordinary resolution, the Co</w:t>
      </w:r>
      <w:r>
        <w:rPr>
          <w:sz w:val="20"/>
          <w:szCs w:val="20"/>
        </w:rPr>
        <w:t>mpany</w:t>
      </w:r>
      <w:r w:rsidRPr="004A3864">
        <w:rPr>
          <w:sz w:val="20"/>
          <w:szCs w:val="20"/>
        </w:rPr>
        <w:t>’s 10% rolling stock option plan as more particularly set out in the accompanying information circular</w:t>
      </w:r>
      <w:r>
        <w:rPr>
          <w:sz w:val="20"/>
          <w:szCs w:val="20"/>
        </w:rPr>
        <w:t>; and</w:t>
      </w:r>
    </w:p>
    <w:p w14:paraId="0FB90C61" w14:textId="77777777" w:rsidR="0098191B" w:rsidRDefault="0098191B" w:rsidP="001F07AB">
      <w:pPr>
        <w:jc w:val="both"/>
        <w:rPr>
          <w:sz w:val="20"/>
        </w:rPr>
      </w:pPr>
    </w:p>
    <w:p w14:paraId="491CA839" w14:textId="77777777" w:rsidR="00B256B5" w:rsidRDefault="00B256B5" w:rsidP="00B256B5">
      <w:pPr>
        <w:numPr>
          <w:ilvl w:val="0"/>
          <w:numId w:val="1"/>
        </w:numPr>
        <w:jc w:val="both"/>
        <w:rPr>
          <w:sz w:val="20"/>
        </w:rPr>
      </w:pPr>
      <w:r>
        <w:rPr>
          <w:sz w:val="20"/>
        </w:rPr>
        <w:t>To transact such other business as may properly come before the Annual Meeting and any adjournment or postponement thereof.</w:t>
      </w:r>
    </w:p>
    <w:p w14:paraId="6B6E7B61" w14:textId="77777777" w:rsidR="00B256B5" w:rsidRDefault="00B256B5" w:rsidP="00B256B5">
      <w:pPr>
        <w:widowControl w:val="0"/>
        <w:autoSpaceDE w:val="0"/>
        <w:autoSpaceDN w:val="0"/>
        <w:adjustRightInd w:val="0"/>
        <w:jc w:val="both"/>
        <w:rPr>
          <w:sz w:val="20"/>
        </w:rPr>
      </w:pPr>
    </w:p>
    <w:p w14:paraId="08802EEE" w14:textId="77777777" w:rsidR="00B256B5" w:rsidRDefault="00B256B5" w:rsidP="00DD56E0">
      <w:pPr>
        <w:widowControl w:val="0"/>
        <w:autoSpaceDE w:val="0"/>
        <w:autoSpaceDN w:val="0"/>
        <w:adjustRightInd w:val="0"/>
        <w:jc w:val="both"/>
        <w:outlineLvl w:val="0"/>
        <w:rPr>
          <w:sz w:val="20"/>
        </w:rPr>
      </w:pPr>
      <w:r>
        <w:rPr>
          <w:b/>
          <w:sz w:val="20"/>
        </w:rPr>
        <w:t xml:space="preserve">Accompanying this Notice is a Proxy Statement and a form of Proxy. </w:t>
      </w:r>
    </w:p>
    <w:p w14:paraId="38950926" w14:textId="77777777" w:rsidR="00B256B5" w:rsidRDefault="00B256B5" w:rsidP="00B256B5">
      <w:pPr>
        <w:widowControl w:val="0"/>
        <w:autoSpaceDE w:val="0"/>
        <w:autoSpaceDN w:val="0"/>
        <w:adjustRightInd w:val="0"/>
        <w:jc w:val="both"/>
        <w:rPr>
          <w:sz w:val="20"/>
        </w:rPr>
      </w:pPr>
    </w:p>
    <w:p w14:paraId="488CC27B" w14:textId="0DA20D61" w:rsidR="00B256B5" w:rsidRDefault="00B256B5" w:rsidP="00B256B5">
      <w:pPr>
        <w:widowControl w:val="0"/>
        <w:autoSpaceDE w:val="0"/>
        <w:autoSpaceDN w:val="0"/>
        <w:adjustRightInd w:val="0"/>
        <w:jc w:val="both"/>
        <w:rPr>
          <w:sz w:val="20"/>
        </w:rPr>
      </w:pPr>
      <w:r>
        <w:rPr>
          <w:sz w:val="20"/>
        </w:rPr>
        <w:t xml:space="preserve">The enclosed Proxy is solicited by management of the Company and shareholders may amend it, if desired, by inserting in the space provided, an individual designated to act as proxy holder at the Meeting. The holders of Common Stock of the Company of record at the close of business on </w:t>
      </w:r>
      <w:r w:rsidR="00DD56E0">
        <w:rPr>
          <w:sz w:val="20"/>
        </w:rPr>
        <w:t>September 2</w:t>
      </w:r>
      <w:r w:rsidR="00DF1191">
        <w:rPr>
          <w:sz w:val="20"/>
        </w:rPr>
        <w:t>6</w:t>
      </w:r>
      <w:r w:rsidR="00915BF4">
        <w:rPr>
          <w:sz w:val="20"/>
        </w:rPr>
        <w:t>, 201</w:t>
      </w:r>
      <w:r w:rsidR="00DF1191">
        <w:rPr>
          <w:sz w:val="20"/>
        </w:rPr>
        <w:t>8</w:t>
      </w:r>
      <w:r w:rsidRPr="00E15786">
        <w:rPr>
          <w:sz w:val="20"/>
        </w:rPr>
        <w:t>,</w:t>
      </w:r>
      <w:r>
        <w:rPr>
          <w:sz w:val="20"/>
        </w:rPr>
        <w:t xml:space="preserve"> will be entitled to vote at the Meeting. </w:t>
      </w:r>
    </w:p>
    <w:p w14:paraId="5B0DD40E" w14:textId="77777777" w:rsidR="00B256B5" w:rsidRDefault="00B256B5" w:rsidP="00B256B5">
      <w:pPr>
        <w:widowControl w:val="0"/>
        <w:autoSpaceDE w:val="0"/>
        <w:autoSpaceDN w:val="0"/>
        <w:adjustRightInd w:val="0"/>
        <w:jc w:val="both"/>
        <w:rPr>
          <w:sz w:val="20"/>
        </w:rPr>
      </w:pPr>
    </w:p>
    <w:p w14:paraId="3C8D0217" w14:textId="77777777" w:rsidR="00B256B5" w:rsidRDefault="00B256B5" w:rsidP="00B256B5">
      <w:pPr>
        <w:widowControl w:val="0"/>
        <w:autoSpaceDE w:val="0"/>
        <w:autoSpaceDN w:val="0"/>
        <w:adjustRightInd w:val="0"/>
        <w:jc w:val="both"/>
        <w:rPr>
          <w:sz w:val="20"/>
        </w:rPr>
      </w:pPr>
      <w:r>
        <w:rPr>
          <w:sz w:val="20"/>
        </w:rPr>
        <w:t xml:space="preserve">All stockholders are cordially invited to attend the Meeting in person.  However, to assure your representation at the Meeting, you are urged to sign and return the enclosed proxy card as promptly as possible in the postage-prepaid envelope enclosed for that purpose.  Any stockholder attending the Meeting may vote in person even if the stockholder has returned a proxy card. </w:t>
      </w:r>
    </w:p>
    <w:p w14:paraId="08960081" w14:textId="77777777" w:rsidR="00B256B5" w:rsidRDefault="00B256B5" w:rsidP="00B256B5">
      <w:pPr>
        <w:widowControl w:val="0"/>
        <w:autoSpaceDE w:val="0"/>
        <w:autoSpaceDN w:val="0"/>
        <w:adjustRightInd w:val="0"/>
        <w:jc w:val="both"/>
        <w:rPr>
          <w:sz w:val="20"/>
        </w:rPr>
      </w:pPr>
    </w:p>
    <w:p w14:paraId="7D9E07A9" w14:textId="77777777" w:rsidR="00B256B5" w:rsidRPr="00FA093D" w:rsidRDefault="00B256B5" w:rsidP="00DD56E0">
      <w:pPr>
        <w:widowControl w:val="0"/>
        <w:autoSpaceDE w:val="0"/>
        <w:autoSpaceDN w:val="0"/>
        <w:adjustRightInd w:val="0"/>
        <w:jc w:val="both"/>
        <w:outlineLvl w:val="0"/>
        <w:rPr>
          <w:b/>
          <w:sz w:val="20"/>
        </w:rPr>
      </w:pPr>
      <w:r w:rsidRPr="00FA093D">
        <w:rPr>
          <w:b/>
          <w:sz w:val="20"/>
        </w:rPr>
        <w:t>Internet availability of proxy materials.</w:t>
      </w:r>
    </w:p>
    <w:p w14:paraId="3298E471" w14:textId="3C4E13F3" w:rsidR="00B256B5" w:rsidRPr="00FA093D" w:rsidRDefault="00B256B5" w:rsidP="00B256B5">
      <w:pPr>
        <w:widowControl w:val="0"/>
        <w:autoSpaceDE w:val="0"/>
        <w:autoSpaceDN w:val="0"/>
        <w:adjustRightInd w:val="0"/>
        <w:jc w:val="both"/>
        <w:rPr>
          <w:sz w:val="20"/>
        </w:rPr>
      </w:pPr>
      <w:r w:rsidRPr="00FA093D">
        <w:rPr>
          <w:sz w:val="20"/>
        </w:rPr>
        <w:t xml:space="preserve">This Notice of Annual Meeting and Proxy Statement along with the form of proxy card and the Company’s Annual Report on Form 10-K for </w:t>
      </w:r>
      <w:r w:rsidR="00643F10">
        <w:rPr>
          <w:sz w:val="20"/>
        </w:rPr>
        <w:t>the ye</w:t>
      </w:r>
      <w:r w:rsidR="00915BF4">
        <w:rPr>
          <w:sz w:val="20"/>
        </w:rPr>
        <w:t>ar ended December 31, 201</w:t>
      </w:r>
      <w:r w:rsidR="00DF1191">
        <w:rPr>
          <w:sz w:val="20"/>
        </w:rPr>
        <w:t>7</w:t>
      </w:r>
      <w:r w:rsidR="00643F10">
        <w:rPr>
          <w:sz w:val="20"/>
        </w:rPr>
        <w:t>,</w:t>
      </w:r>
      <w:r w:rsidRPr="00FA093D">
        <w:rPr>
          <w:sz w:val="20"/>
        </w:rPr>
        <w:t xml:space="preserve"> will be availa</w:t>
      </w:r>
      <w:r w:rsidR="001F07AB">
        <w:rPr>
          <w:sz w:val="20"/>
        </w:rPr>
        <w:t>ble on the Company’s website at</w:t>
      </w:r>
      <w:r w:rsidR="00E26275" w:rsidRPr="00E26275">
        <w:t xml:space="preserve"> </w:t>
      </w:r>
      <w:r w:rsidR="00E26275" w:rsidRPr="001F07AB">
        <w:rPr>
          <w:sz w:val="20"/>
          <w:szCs w:val="20"/>
        </w:rPr>
        <w:t>http://investor.shoalgames.com</w:t>
      </w:r>
      <w:r w:rsidR="00E26275">
        <w:rPr>
          <w:sz w:val="20"/>
        </w:rPr>
        <w:t xml:space="preserve"> </w:t>
      </w:r>
      <w:r w:rsidRPr="00FA093D">
        <w:rPr>
          <w:sz w:val="20"/>
        </w:rPr>
        <w:t xml:space="preserve">beginning on the first day these materials are mailed to shareholders which </w:t>
      </w:r>
      <w:r>
        <w:rPr>
          <w:sz w:val="20"/>
        </w:rPr>
        <w:t xml:space="preserve">is anticipated to be </w:t>
      </w:r>
      <w:r w:rsidR="00DF1191">
        <w:rPr>
          <w:sz w:val="20"/>
        </w:rPr>
        <w:t>October 1</w:t>
      </w:r>
      <w:r w:rsidRPr="00C22572">
        <w:rPr>
          <w:sz w:val="20"/>
        </w:rPr>
        <w:t>,</w:t>
      </w:r>
      <w:r w:rsidR="00915BF4">
        <w:rPr>
          <w:sz w:val="20"/>
        </w:rPr>
        <w:t xml:space="preserve"> 201</w:t>
      </w:r>
      <w:r w:rsidR="00DF1191">
        <w:rPr>
          <w:sz w:val="20"/>
        </w:rPr>
        <w:t>8</w:t>
      </w:r>
      <w:r w:rsidRPr="00FA093D">
        <w:rPr>
          <w:sz w:val="20"/>
        </w:rPr>
        <w:t>.</w:t>
      </w:r>
    </w:p>
    <w:p w14:paraId="2E809B3E" w14:textId="77777777" w:rsidR="00B256B5" w:rsidRDefault="00B256B5">
      <w:pPr>
        <w:widowControl w:val="0"/>
        <w:autoSpaceDE w:val="0"/>
        <w:autoSpaceDN w:val="0"/>
        <w:adjustRightInd w:val="0"/>
        <w:rPr>
          <w:sz w:val="20"/>
        </w:rPr>
      </w:pPr>
    </w:p>
    <w:p w14:paraId="16D06B59" w14:textId="77777777" w:rsidR="00143A4A" w:rsidRPr="00143A4A" w:rsidRDefault="00143A4A" w:rsidP="00DD56E0">
      <w:pPr>
        <w:widowControl w:val="0"/>
        <w:autoSpaceDE w:val="0"/>
        <w:autoSpaceDN w:val="0"/>
        <w:adjustRightInd w:val="0"/>
        <w:outlineLvl w:val="0"/>
        <w:rPr>
          <w:b/>
          <w:sz w:val="20"/>
        </w:rPr>
      </w:pPr>
      <w:r w:rsidRPr="00143A4A">
        <w:rPr>
          <w:b/>
          <w:sz w:val="20"/>
        </w:rPr>
        <w:t>Notice Regarding the Availability of Proxy Materials</w:t>
      </w:r>
    </w:p>
    <w:p w14:paraId="54B2F64B" w14:textId="6432CA8F" w:rsidR="00143A4A" w:rsidRPr="00143A4A" w:rsidRDefault="00143A4A" w:rsidP="00143A4A">
      <w:pPr>
        <w:widowControl w:val="0"/>
        <w:autoSpaceDE w:val="0"/>
        <w:autoSpaceDN w:val="0"/>
        <w:adjustRightInd w:val="0"/>
        <w:jc w:val="both"/>
        <w:rPr>
          <w:sz w:val="20"/>
        </w:rPr>
      </w:pPr>
      <w:r w:rsidRPr="00143A4A">
        <w:rPr>
          <w:sz w:val="20"/>
        </w:rPr>
        <w:t>We have adopted the “notice and access” rule of the U.S. Securities and Exchange Commission (the “SEC”). As a result, we furnish proxy materials primarily via the Internet instead of mailing a printed copy of the proxy materials. Stockholders will receive a Notice of Internet Availability of Proxy Materials (the “Notice”) by mail which provides the website and other information on how to access and review the Proxy Statement and proxy materials over the Internet</w:t>
      </w:r>
      <w:r>
        <w:rPr>
          <w:sz w:val="20"/>
        </w:rPr>
        <w:t xml:space="preserve"> at the Company’s website at</w:t>
      </w:r>
      <w:r w:rsidRPr="00E26275">
        <w:t xml:space="preserve"> </w:t>
      </w:r>
      <w:r w:rsidRPr="001F07AB">
        <w:rPr>
          <w:sz w:val="20"/>
          <w:szCs w:val="20"/>
        </w:rPr>
        <w:t>http://investor.shoalgames.com</w:t>
      </w:r>
      <w:r w:rsidRPr="00143A4A">
        <w:rPr>
          <w:sz w:val="20"/>
        </w:rPr>
        <w:t>. The Notice wil</w:t>
      </w:r>
      <w:r>
        <w:rPr>
          <w:sz w:val="20"/>
        </w:rPr>
        <w:t xml:space="preserve">l be mailed on or about </w:t>
      </w:r>
      <w:r w:rsidR="00DF1191">
        <w:rPr>
          <w:sz w:val="20"/>
        </w:rPr>
        <w:t>October 1</w:t>
      </w:r>
      <w:r w:rsidR="00DF1191" w:rsidRPr="00C22572">
        <w:rPr>
          <w:sz w:val="20"/>
        </w:rPr>
        <w:t>,</w:t>
      </w:r>
      <w:r w:rsidR="00DF1191">
        <w:rPr>
          <w:sz w:val="20"/>
        </w:rPr>
        <w:t xml:space="preserve"> 2018</w:t>
      </w:r>
      <w:r w:rsidRPr="00143A4A">
        <w:rPr>
          <w:sz w:val="20"/>
        </w:rPr>
        <w:t>.</w:t>
      </w:r>
      <w:r w:rsidR="009778B6">
        <w:rPr>
          <w:sz w:val="20"/>
        </w:rPr>
        <w:t xml:space="preserve"> </w:t>
      </w:r>
      <w:r w:rsidR="009778B6" w:rsidRPr="009778B6">
        <w:rPr>
          <w:sz w:val="20"/>
        </w:rPr>
        <w:t>We believe this process will allow us to provide our stockholders the information they need in a more timely manner, while reducing the environmental impact and lowering our costs of printing and delivering the proxy materials.</w:t>
      </w:r>
    </w:p>
    <w:p w14:paraId="709F8797" w14:textId="77777777" w:rsidR="00143A4A" w:rsidRPr="00143A4A" w:rsidRDefault="00143A4A" w:rsidP="00143A4A">
      <w:pPr>
        <w:widowControl w:val="0"/>
        <w:autoSpaceDE w:val="0"/>
        <w:autoSpaceDN w:val="0"/>
        <w:adjustRightInd w:val="0"/>
        <w:rPr>
          <w:sz w:val="20"/>
        </w:rPr>
      </w:pPr>
      <w:r w:rsidRPr="00143A4A">
        <w:rPr>
          <w:sz w:val="20"/>
        </w:rPr>
        <w:t xml:space="preserve"> </w:t>
      </w:r>
    </w:p>
    <w:p w14:paraId="33219EB9" w14:textId="77777777" w:rsidR="00143A4A" w:rsidRPr="00143A4A" w:rsidRDefault="00143A4A" w:rsidP="00143A4A">
      <w:pPr>
        <w:widowControl w:val="0"/>
        <w:autoSpaceDE w:val="0"/>
        <w:autoSpaceDN w:val="0"/>
        <w:adjustRightInd w:val="0"/>
        <w:jc w:val="both"/>
        <w:rPr>
          <w:sz w:val="20"/>
        </w:rPr>
      </w:pPr>
      <w:r w:rsidRPr="00143A4A">
        <w:rPr>
          <w:sz w:val="20"/>
        </w:rPr>
        <w:t xml:space="preserve">As of the date of the mailing of the Notice, stockholders will be able to access all of the proxy materials over the Internet </w:t>
      </w:r>
      <w:r>
        <w:rPr>
          <w:sz w:val="20"/>
        </w:rPr>
        <w:t>at the Company’s website at</w:t>
      </w:r>
      <w:r w:rsidRPr="00E26275">
        <w:t xml:space="preserve"> </w:t>
      </w:r>
      <w:r w:rsidRPr="001F07AB">
        <w:rPr>
          <w:sz w:val="20"/>
          <w:szCs w:val="20"/>
        </w:rPr>
        <w:t>http://investor.shoalgames.com</w:t>
      </w:r>
      <w:r>
        <w:rPr>
          <w:sz w:val="20"/>
          <w:szCs w:val="20"/>
        </w:rPr>
        <w:t>,</w:t>
      </w:r>
      <w:r w:rsidRPr="00143A4A">
        <w:rPr>
          <w:sz w:val="20"/>
        </w:rPr>
        <w:t xml:space="preserve"> as instructed in the Notice. The proxy materials will be available free of charge. The materials on the site are searchable, readable and printable and the site does not have “cookies” or other tracking devices that identify visitors. The Notice will provide instructions on how to vote over the Internet or by phone.</w:t>
      </w:r>
    </w:p>
    <w:p w14:paraId="2BD2E438" w14:textId="77777777" w:rsidR="00143A4A" w:rsidRPr="00143A4A" w:rsidRDefault="00143A4A" w:rsidP="00143A4A">
      <w:pPr>
        <w:widowControl w:val="0"/>
        <w:autoSpaceDE w:val="0"/>
        <w:autoSpaceDN w:val="0"/>
        <w:adjustRightInd w:val="0"/>
        <w:rPr>
          <w:sz w:val="20"/>
        </w:rPr>
      </w:pPr>
      <w:r w:rsidRPr="00143A4A">
        <w:rPr>
          <w:sz w:val="20"/>
        </w:rPr>
        <w:t xml:space="preserve"> </w:t>
      </w:r>
    </w:p>
    <w:p w14:paraId="5489F6FC" w14:textId="77777777" w:rsidR="00143A4A" w:rsidRDefault="00143A4A" w:rsidP="00143A4A">
      <w:pPr>
        <w:widowControl w:val="0"/>
        <w:autoSpaceDE w:val="0"/>
        <w:autoSpaceDN w:val="0"/>
        <w:adjustRightInd w:val="0"/>
        <w:jc w:val="both"/>
        <w:rPr>
          <w:sz w:val="20"/>
        </w:rPr>
      </w:pPr>
      <w:r w:rsidRPr="00143A4A">
        <w:rPr>
          <w:sz w:val="20"/>
        </w:rPr>
        <w:t>If you received a Notice and would like to receive a printed copy of our proxy materials, free of charge, you should follow the instructions for requesting such materials included in the Notice. If you have previously elected to receive our proxy materials electronically, you will continue to receive access to these materials electronically unless you elect otherwise.</w:t>
      </w:r>
    </w:p>
    <w:p w14:paraId="4BD4F5B1" w14:textId="77777777" w:rsidR="00143A4A" w:rsidRDefault="00143A4A" w:rsidP="00143A4A">
      <w:pPr>
        <w:widowControl w:val="0"/>
        <w:autoSpaceDE w:val="0"/>
        <w:autoSpaceDN w:val="0"/>
        <w:adjustRightInd w:val="0"/>
        <w:rPr>
          <w:sz w:val="20"/>
        </w:rPr>
      </w:pPr>
    </w:p>
    <w:p w14:paraId="43E26077" w14:textId="7119BA4C" w:rsidR="00B256B5" w:rsidRDefault="00B256B5" w:rsidP="00DD56E0">
      <w:pPr>
        <w:widowControl w:val="0"/>
        <w:autoSpaceDE w:val="0"/>
        <w:autoSpaceDN w:val="0"/>
        <w:adjustRightInd w:val="0"/>
        <w:outlineLvl w:val="0"/>
        <w:rPr>
          <w:b/>
          <w:sz w:val="20"/>
        </w:rPr>
      </w:pPr>
      <w:r>
        <w:rPr>
          <w:b/>
          <w:sz w:val="20"/>
        </w:rPr>
        <w:t xml:space="preserve">DATED at Anguilla, British West Indies, this </w:t>
      </w:r>
      <w:r w:rsidR="00AE4DDA">
        <w:rPr>
          <w:b/>
          <w:sz w:val="20"/>
        </w:rPr>
        <w:t>2</w:t>
      </w:r>
      <w:r w:rsidR="00DF1191">
        <w:rPr>
          <w:b/>
          <w:sz w:val="20"/>
        </w:rPr>
        <w:t>6</w:t>
      </w:r>
      <w:r w:rsidR="00664CAA">
        <w:rPr>
          <w:b/>
          <w:sz w:val="20"/>
          <w:vertAlign w:val="superscript"/>
        </w:rPr>
        <w:t>th</w:t>
      </w:r>
      <w:r w:rsidR="00E26275">
        <w:rPr>
          <w:b/>
          <w:sz w:val="20"/>
        </w:rPr>
        <w:t xml:space="preserve"> </w:t>
      </w:r>
      <w:r w:rsidRPr="00C22572">
        <w:rPr>
          <w:b/>
          <w:sz w:val="20"/>
        </w:rPr>
        <w:t xml:space="preserve">day of </w:t>
      </w:r>
      <w:r w:rsidR="00AE4DDA">
        <w:rPr>
          <w:b/>
          <w:sz w:val="20"/>
        </w:rPr>
        <w:t xml:space="preserve">September </w:t>
      </w:r>
      <w:r w:rsidR="00DD56E0">
        <w:rPr>
          <w:b/>
          <w:sz w:val="20"/>
        </w:rPr>
        <w:t>201</w:t>
      </w:r>
      <w:r w:rsidR="00DF1191">
        <w:rPr>
          <w:b/>
          <w:sz w:val="20"/>
        </w:rPr>
        <w:t>8</w:t>
      </w:r>
      <w:r>
        <w:rPr>
          <w:b/>
          <w:sz w:val="20"/>
        </w:rPr>
        <w:t>.</w:t>
      </w:r>
    </w:p>
    <w:p w14:paraId="5E9B94EA" w14:textId="77777777" w:rsidR="00B256B5" w:rsidRDefault="00B256B5">
      <w:pPr>
        <w:widowControl w:val="0"/>
        <w:autoSpaceDE w:val="0"/>
        <w:autoSpaceDN w:val="0"/>
        <w:adjustRightInd w:val="0"/>
        <w:rPr>
          <w:sz w:val="20"/>
        </w:rPr>
      </w:pPr>
    </w:p>
    <w:p w14:paraId="11ACAD20" w14:textId="77777777" w:rsidR="00B256B5" w:rsidRPr="009778B6" w:rsidRDefault="00B256B5" w:rsidP="009778B6">
      <w:pPr>
        <w:widowControl w:val="0"/>
        <w:autoSpaceDE w:val="0"/>
        <w:autoSpaceDN w:val="0"/>
        <w:adjustRightInd w:val="0"/>
        <w:jc w:val="center"/>
        <w:rPr>
          <w:b/>
          <w:sz w:val="20"/>
        </w:rPr>
      </w:pPr>
      <w:r>
        <w:rPr>
          <w:b/>
          <w:sz w:val="20"/>
        </w:rPr>
        <w:t xml:space="preserve">BY ORDER OF THE BOARD </w:t>
      </w:r>
    </w:p>
    <w:tbl>
      <w:tblPr>
        <w:tblW w:w="0" w:type="auto"/>
        <w:tblInd w:w="4065" w:type="dxa"/>
        <w:tblLayout w:type="fixed"/>
        <w:tblCellMar>
          <w:left w:w="0" w:type="dxa"/>
          <w:right w:w="0" w:type="dxa"/>
        </w:tblCellMar>
        <w:tblLook w:val="0000" w:firstRow="0" w:lastRow="0" w:firstColumn="0" w:lastColumn="0" w:noHBand="0" w:noVBand="0"/>
      </w:tblPr>
      <w:tblGrid>
        <w:gridCol w:w="5477"/>
      </w:tblGrid>
      <w:tr w:rsidR="00B256B5" w14:paraId="55E691C6" w14:textId="77777777">
        <w:tc>
          <w:tcPr>
            <w:tcW w:w="5477" w:type="dxa"/>
            <w:tcBorders>
              <w:top w:val="nil"/>
              <w:left w:val="nil"/>
              <w:bottom w:val="nil"/>
              <w:right w:val="nil"/>
            </w:tcBorders>
            <w:vAlign w:val="center"/>
          </w:tcPr>
          <w:p w14:paraId="287A6F7B" w14:textId="77777777" w:rsidR="00B256B5" w:rsidRDefault="00B256B5">
            <w:pPr>
              <w:widowControl w:val="0"/>
              <w:autoSpaceDE w:val="0"/>
              <w:autoSpaceDN w:val="0"/>
              <w:adjustRightInd w:val="0"/>
              <w:rPr>
                <w:i/>
                <w:sz w:val="20"/>
              </w:rPr>
            </w:pPr>
          </w:p>
          <w:p w14:paraId="7C1386C4" w14:textId="77777777" w:rsidR="00B256B5" w:rsidRDefault="00B256B5">
            <w:pPr>
              <w:widowControl w:val="0"/>
              <w:autoSpaceDE w:val="0"/>
              <w:autoSpaceDN w:val="0"/>
              <w:adjustRightInd w:val="0"/>
              <w:rPr>
                <w:i/>
                <w:sz w:val="20"/>
                <w:u w:val="single"/>
              </w:rPr>
            </w:pPr>
            <w:r>
              <w:rPr>
                <w:i/>
                <w:sz w:val="20"/>
                <w:u w:val="single"/>
              </w:rPr>
              <w:t>/s/ "</w:t>
            </w:r>
            <w:r w:rsidR="00694B1B">
              <w:rPr>
                <w:i/>
                <w:sz w:val="20"/>
                <w:u w:val="single"/>
              </w:rPr>
              <w:t>J</w:t>
            </w:r>
            <w:r>
              <w:rPr>
                <w:i/>
                <w:sz w:val="20"/>
                <w:u w:val="single"/>
              </w:rPr>
              <w:t>. M. Williams"</w:t>
            </w:r>
          </w:p>
          <w:p w14:paraId="1425F92E" w14:textId="77777777" w:rsidR="00B256B5" w:rsidRDefault="00B256B5">
            <w:pPr>
              <w:widowControl w:val="0"/>
              <w:autoSpaceDE w:val="0"/>
              <w:autoSpaceDN w:val="0"/>
              <w:adjustRightInd w:val="0"/>
              <w:rPr>
                <w:i/>
                <w:sz w:val="20"/>
                <w:u w:val="single"/>
              </w:rPr>
            </w:pPr>
          </w:p>
          <w:p w14:paraId="0FD50373" w14:textId="77777777" w:rsidR="00B256B5" w:rsidRDefault="00694B1B">
            <w:pPr>
              <w:widowControl w:val="0"/>
              <w:autoSpaceDE w:val="0"/>
              <w:autoSpaceDN w:val="0"/>
              <w:adjustRightInd w:val="0"/>
              <w:rPr>
                <w:i/>
                <w:sz w:val="20"/>
              </w:rPr>
            </w:pPr>
            <w:r>
              <w:rPr>
                <w:i/>
                <w:sz w:val="20"/>
              </w:rPr>
              <w:t>J</w:t>
            </w:r>
            <w:r w:rsidR="00B256B5">
              <w:rPr>
                <w:i/>
                <w:sz w:val="20"/>
              </w:rPr>
              <w:t>. M. Williams, President &amp; CEO</w:t>
            </w:r>
          </w:p>
          <w:p w14:paraId="79F20CEB" w14:textId="77777777" w:rsidR="00B256B5" w:rsidRDefault="00B256B5">
            <w:pPr>
              <w:widowControl w:val="0"/>
              <w:autoSpaceDE w:val="0"/>
              <w:autoSpaceDN w:val="0"/>
              <w:adjustRightInd w:val="0"/>
              <w:rPr>
                <w:sz w:val="20"/>
              </w:rPr>
            </w:pPr>
          </w:p>
        </w:tc>
      </w:tr>
    </w:tbl>
    <w:p w14:paraId="09734342" w14:textId="77777777" w:rsidR="00B256B5" w:rsidRDefault="00B256B5" w:rsidP="00DD56E0">
      <w:pPr>
        <w:widowControl w:val="0"/>
        <w:autoSpaceDE w:val="0"/>
        <w:autoSpaceDN w:val="0"/>
        <w:adjustRightInd w:val="0"/>
        <w:jc w:val="center"/>
        <w:outlineLvl w:val="0"/>
        <w:rPr>
          <w:b/>
          <w:sz w:val="20"/>
        </w:rPr>
      </w:pPr>
      <w:r>
        <w:rPr>
          <w:sz w:val="20"/>
        </w:rPr>
        <w:br w:type="page"/>
      </w:r>
      <w:r w:rsidR="00E26275">
        <w:rPr>
          <w:b/>
          <w:sz w:val="20"/>
        </w:rPr>
        <w:lastRenderedPageBreak/>
        <w:t>SHOAL GAMES</w:t>
      </w:r>
      <w:r>
        <w:rPr>
          <w:b/>
          <w:sz w:val="20"/>
        </w:rPr>
        <w:t xml:space="preserve"> LTD. </w:t>
      </w:r>
    </w:p>
    <w:p w14:paraId="25E7E4CA" w14:textId="77777777" w:rsidR="00B256B5" w:rsidRPr="00DA5472" w:rsidRDefault="00B256B5" w:rsidP="00B256B5">
      <w:pPr>
        <w:widowControl w:val="0"/>
        <w:autoSpaceDE w:val="0"/>
        <w:autoSpaceDN w:val="0"/>
        <w:adjustRightInd w:val="0"/>
        <w:jc w:val="center"/>
        <w:rPr>
          <w:sz w:val="20"/>
        </w:rPr>
      </w:pPr>
      <w:r w:rsidRPr="00DA5472">
        <w:rPr>
          <w:sz w:val="20"/>
        </w:rPr>
        <w:t>Ground Floor, Hansa Bank Building, Landsome Road,</w:t>
      </w:r>
    </w:p>
    <w:p w14:paraId="4C40DA7F" w14:textId="77777777" w:rsidR="00B256B5" w:rsidRPr="00DA5472" w:rsidRDefault="00B256B5" w:rsidP="00B256B5">
      <w:pPr>
        <w:widowControl w:val="0"/>
        <w:autoSpaceDE w:val="0"/>
        <w:autoSpaceDN w:val="0"/>
        <w:adjustRightInd w:val="0"/>
        <w:jc w:val="center"/>
        <w:rPr>
          <w:sz w:val="20"/>
        </w:rPr>
      </w:pPr>
      <w:r w:rsidRPr="00DA5472">
        <w:rPr>
          <w:sz w:val="20"/>
        </w:rPr>
        <w:t>AI 2640, The Valley</w:t>
      </w:r>
    </w:p>
    <w:p w14:paraId="6F0B0E0E" w14:textId="77777777" w:rsidR="00B256B5" w:rsidRPr="00275E88" w:rsidRDefault="00B256B5" w:rsidP="00B256B5">
      <w:pPr>
        <w:widowControl w:val="0"/>
        <w:autoSpaceDE w:val="0"/>
        <w:autoSpaceDN w:val="0"/>
        <w:adjustRightInd w:val="0"/>
        <w:jc w:val="center"/>
        <w:rPr>
          <w:sz w:val="20"/>
        </w:rPr>
      </w:pPr>
      <w:r w:rsidRPr="00275E88">
        <w:rPr>
          <w:sz w:val="20"/>
        </w:rPr>
        <w:t>Anguilla, B.W.I.</w:t>
      </w:r>
    </w:p>
    <w:p w14:paraId="162719B6" w14:textId="77777777" w:rsidR="00B256B5" w:rsidRPr="00275E88" w:rsidRDefault="00B256B5" w:rsidP="00B256B5">
      <w:pPr>
        <w:widowControl w:val="0"/>
        <w:autoSpaceDE w:val="0"/>
        <w:autoSpaceDN w:val="0"/>
        <w:adjustRightInd w:val="0"/>
        <w:jc w:val="center"/>
        <w:rPr>
          <w:sz w:val="20"/>
        </w:rPr>
      </w:pPr>
    </w:p>
    <w:p w14:paraId="751220DF" w14:textId="77777777" w:rsidR="00B256B5" w:rsidRDefault="00B256B5" w:rsidP="00DD56E0">
      <w:pPr>
        <w:widowControl w:val="0"/>
        <w:autoSpaceDE w:val="0"/>
        <w:autoSpaceDN w:val="0"/>
        <w:adjustRightInd w:val="0"/>
        <w:jc w:val="center"/>
        <w:outlineLvl w:val="0"/>
        <w:rPr>
          <w:b/>
          <w:sz w:val="20"/>
        </w:rPr>
      </w:pPr>
      <w:r>
        <w:rPr>
          <w:b/>
          <w:sz w:val="20"/>
        </w:rPr>
        <w:t xml:space="preserve">PROXY STATEMENT </w:t>
      </w:r>
    </w:p>
    <w:p w14:paraId="53840F56" w14:textId="77777777" w:rsidR="00B256B5" w:rsidRDefault="00B256B5">
      <w:pPr>
        <w:widowControl w:val="0"/>
        <w:autoSpaceDE w:val="0"/>
        <w:autoSpaceDN w:val="0"/>
        <w:adjustRightInd w:val="0"/>
        <w:rPr>
          <w:sz w:val="20"/>
        </w:rPr>
      </w:pPr>
    </w:p>
    <w:p w14:paraId="0C4D27B1" w14:textId="77777777" w:rsidR="00B256B5" w:rsidRPr="00FA093D" w:rsidRDefault="00B256B5" w:rsidP="00DD56E0">
      <w:pPr>
        <w:outlineLvl w:val="0"/>
        <w:rPr>
          <w:b/>
          <w:sz w:val="20"/>
        </w:rPr>
      </w:pPr>
      <w:r w:rsidRPr="00FA093D">
        <w:rPr>
          <w:b/>
          <w:sz w:val="20"/>
        </w:rPr>
        <w:t xml:space="preserve">Information Concerning the Solicitation of Proxies </w:t>
      </w:r>
    </w:p>
    <w:p w14:paraId="06F875CA" w14:textId="338F4FC4" w:rsidR="00B256B5" w:rsidRDefault="00B256B5" w:rsidP="00B256B5">
      <w:pPr>
        <w:widowControl w:val="0"/>
        <w:autoSpaceDE w:val="0"/>
        <w:autoSpaceDN w:val="0"/>
        <w:adjustRightInd w:val="0"/>
        <w:jc w:val="both"/>
        <w:rPr>
          <w:sz w:val="20"/>
        </w:rPr>
      </w:pPr>
      <w:r>
        <w:rPr>
          <w:sz w:val="20"/>
        </w:rPr>
        <w:t xml:space="preserve">This Proxy Statement and the accompanying Proxy is furnished to the shareholders of </w:t>
      </w:r>
      <w:r w:rsidR="00E26275">
        <w:rPr>
          <w:sz w:val="20"/>
        </w:rPr>
        <w:t>SHOAL</w:t>
      </w:r>
      <w:r w:rsidR="000A2C81">
        <w:rPr>
          <w:sz w:val="20"/>
        </w:rPr>
        <w:t xml:space="preserve"> </w:t>
      </w:r>
      <w:r w:rsidR="00E26275">
        <w:rPr>
          <w:sz w:val="20"/>
        </w:rPr>
        <w:t>GAMES</w:t>
      </w:r>
      <w:r>
        <w:rPr>
          <w:sz w:val="20"/>
        </w:rPr>
        <w:t xml:space="preserve"> LTD. (the "Company") in connection with the solicitation of proxies for use at the Company's Annual Meeting of Shareholders (the "Annual Meeting"). The Annual Meeting will be held on </w:t>
      </w:r>
      <w:r w:rsidR="00E26275">
        <w:rPr>
          <w:sz w:val="20"/>
        </w:rPr>
        <w:t>Wednes</w:t>
      </w:r>
      <w:r w:rsidR="00E26275" w:rsidRPr="00C22572">
        <w:rPr>
          <w:sz w:val="20"/>
        </w:rPr>
        <w:t xml:space="preserve">day </w:t>
      </w:r>
      <w:r w:rsidR="00AE4DDA">
        <w:rPr>
          <w:sz w:val="20"/>
        </w:rPr>
        <w:t>November</w:t>
      </w:r>
      <w:r w:rsidR="00AE4DDA" w:rsidRPr="00C22572">
        <w:rPr>
          <w:sz w:val="20"/>
        </w:rPr>
        <w:t xml:space="preserve"> </w:t>
      </w:r>
      <w:r w:rsidR="00664CAA">
        <w:rPr>
          <w:sz w:val="20"/>
        </w:rPr>
        <w:t>1</w:t>
      </w:r>
      <w:r w:rsidR="00DF1191">
        <w:rPr>
          <w:sz w:val="20"/>
        </w:rPr>
        <w:t>4</w:t>
      </w:r>
      <w:r w:rsidRPr="00C22572">
        <w:rPr>
          <w:sz w:val="20"/>
        </w:rPr>
        <w:t>,</w:t>
      </w:r>
      <w:r w:rsidR="00915BF4">
        <w:rPr>
          <w:sz w:val="20"/>
        </w:rPr>
        <w:t xml:space="preserve"> </w:t>
      </w:r>
      <w:r w:rsidR="00DD56E0">
        <w:rPr>
          <w:sz w:val="20"/>
        </w:rPr>
        <w:t>201</w:t>
      </w:r>
      <w:r w:rsidR="00DF1191">
        <w:rPr>
          <w:sz w:val="20"/>
        </w:rPr>
        <w:t>8</w:t>
      </w:r>
      <w:r>
        <w:rPr>
          <w:sz w:val="20"/>
        </w:rPr>
        <w:t xml:space="preserve">, in the Boardroom of the Company’s Anguillian office located at </w:t>
      </w:r>
      <w:r w:rsidRPr="00E3790F">
        <w:rPr>
          <w:sz w:val="20"/>
        </w:rPr>
        <w:t>Ground Floor, Hansa Bank Building, Landsome Road, The Valley, Anguilla, British West Indies,</w:t>
      </w:r>
      <w:r>
        <w:rPr>
          <w:sz w:val="20"/>
        </w:rPr>
        <w:t xml:space="preserve"> at </w:t>
      </w:r>
      <w:r w:rsidR="00C22572" w:rsidRPr="00C22572">
        <w:rPr>
          <w:sz w:val="20"/>
        </w:rPr>
        <w:t>11</w:t>
      </w:r>
      <w:r w:rsidR="00915BF4">
        <w:rPr>
          <w:sz w:val="20"/>
        </w:rPr>
        <w:t>:</w:t>
      </w:r>
      <w:r w:rsidR="00E26275">
        <w:rPr>
          <w:sz w:val="20"/>
        </w:rPr>
        <w:t>0</w:t>
      </w:r>
      <w:r w:rsidRPr="00C22572">
        <w:rPr>
          <w:sz w:val="20"/>
        </w:rPr>
        <w:t>0</w:t>
      </w:r>
      <w:r>
        <w:rPr>
          <w:sz w:val="20"/>
        </w:rPr>
        <w:t xml:space="preserve"> am. (Anguillian time). Form 10-K was made available to shareholders electronically via filing on EDGAR </w:t>
      </w:r>
      <w:r w:rsidR="00BF5ED6">
        <w:rPr>
          <w:sz w:val="20"/>
        </w:rPr>
        <w:t xml:space="preserve">and SEDAR </w:t>
      </w:r>
      <w:r>
        <w:rPr>
          <w:sz w:val="20"/>
        </w:rPr>
        <w:t xml:space="preserve">on March </w:t>
      </w:r>
      <w:r w:rsidR="00DF1191">
        <w:rPr>
          <w:sz w:val="20"/>
        </w:rPr>
        <w:t>20</w:t>
      </w:r>
      <w:r w:rsidR="00915BF4">
        <w:rPr>
          <w:sz w:val="20"/>
        </w:rPr>
        <w:t xml:space="preserve">, </w:t>
      </w:r>
      <w:r w:rsidR="00DD56E0">
        <w:rPr>
          <w:sz w:val="20"/>
        </w:rPr>
        <w:t>201</w:t>
      </w:r>
      <w:r w:rsidR="00DF1191">
        <w:rPr>
          <w:sz w:val="20"/>
        </w:rPr>
        <w:t>8</w:t>
      </w:r>
      <w:r>
        <w:rPr>
          <w:sz w:val="20"/>
        </w:rPr>
        <w:t xml:space="preserve">. </w:t>
      </w:r>
    </w:p>
    <w:p w14:paraId="04CB7A9D" w14:textId="77777777" w:rsidR="00B256B5" w:rsidRDefault="00B256B5" w:rsidP="00B256B5">
      <w:pPr>
        <w:widowControl w:val="0"/>
        <w:autoSpaceDE w:val="0"/>
        <w:autoSpaceDN w:val="0"/>
        <w:adjustRightInd w:val="0"/>
        <w:jc w:val="both"/>
        <w:rPr>
          <w:sz w:val="20"/>
        </w:rPr>
      </w:pPr>
    </w:p>
    <w:p w14:paraId="0D2B7D4E" w14:textId="77777777" w:rsidR="00B256B5" w:rsidRDefault="00B256B5" w:rsidP="00B256B5">
      <w:pPr>
        <w:widowControl w:val="0"/>
        <w:autoSpaceDE w:val="0"/>
        <w:autoSpaceDN w:val="0"/>
        <w:adjustRightInd w:val="0"/>
        <w:jc w:val="both"/>
        <w:rPr>
          <w:sz w:val="20"/>
        </w:rPr>
      </w:pPr>
      <w:r>
        <w:rPr>
          <w:sz w:val="20"/>
        </w:rPr>
        <w:t xml:space="preserve">The enclosed Proxy is solicited by and on behalf of the board of directors of the Company, with the cost of solicitation borne by the Company. Directors and officers of the Company may make solicitation. Solicitation may be made by use of the mails, by telephone, facsimile and personal interview. The Company does not expect to pay any compensation for the solicitation of proxies, except to brokers, nominees and similar record holders for reasonable expenses in mailing proxy materials to beneficial owners. </w:t>
      </w:r>
    </w:p>
    <w:p w14:paraId="5872C983" w14:textId="77777777" w:rsidR="00B256B5" w:rsidRDefault="00B256B5" w:rsidP="00B256B5">
      <w:pPr>
        <w:widowControl w:val="0"/>
        <w:autoSpaceDE w:val="0"/>
        <w:autoSpaceDN w:val="0"/>
        <w:adjustRightInd w:val="0"/>
        <w:jc w:val="both"/>
        <w:rPr>
          <w:sz w:val="20"/>
        </w:rPr>
      </w:pPr>
    </w:p>
    <w:p w14:paraId="46A99EED" w14:textId="77777777" w:rsidR="00B256B5" w:rsidRDefault="00B256B5" w:rsidP="00B256B5">
      <w:pPr>
        <w:widowControl w:val="0"/>
        <w:autoSpaceDE w:val="0"/>
        <w:autoSpaceDN w:val="0"/>
        <w:adjustRightInd w:val="0"/>
        <w:jc w:val="both"/>
        <w:rPr>
          <w:sz w:val="20"/>
        </w:rPr>
      </w:pPr>
      <w:r>
        <w:rPr>
          <w:sz w:val="20"/>
        </w:rPr>
        <w:t xml:space="preserve">If the enclosed Proxy is duly executed and received in time for the Annual Meeting, it is the intention of the persons named in the Proxy to vote the shares represented by the Proxy FOR the </w:t>
      </w:r>
      <w:r w:rsidR="00E26275">
        <w:rPr>
          <w:sz w:val="20"/>
        </w:rPr>
        <w:t>f</w:t>
      </w:r>
      <w:r w:rsidR="00AE4DDA">
        <w:rPr>
          <w:sz w:val="20"/>
        </w:rPr>
        <w:t>our</w:t>
      </w:r>
      <w:r w:rsidR="00E26275">
        <w:rPr>
          <w:sz w:val="20"/>
        </w:rPr>
        <w:t xml:space="preserve"> </w:t>
      </w:r>
      <w:r>
        <w:rPr>
          <w:sz w:val="20"/>
        </w:rPr>
        <w:t xml:space="preserve">nominees listed in this Proxy Statement and FOR the other items listed in the Proxy, unless otherwise directed. Any proxy given by a shareholder may be revoked before its exercise by notice to the Company in writing, by a subsequently dated proxy, or at the Annual Meeting prior to the taking of the shareholder vote. The shares represented by properly executed, unrevoked proxies will be voted in accordance with the specifications in the Proxy. Shareholders have one vote for each share of Common Stock held. Shareholders are not entitled to cumulate their votes. </w:t>
      </w:r>
    </w:p>
    <w:p w14:paraId="7442B8FF" w14:textId="77777777" w:rsidR="00B256B5" w:rsidRDefault="00B256B5" w:rsidP="00B256B5">
      <w:pPr>
        <w:widowControl w:val="0"/>
        <w:autoSpaceDE w:val="0"/>
        <w:autoSpaceDN w:val="0"/>
        <w:adjustRightInd w:val="0"/>
        <w:jc w:val="both"/>
        <w:rPr>
          <w:sz w:val="20"/>
        </w:rPr>
      </w:pPr>
    </w:p>
    <w:p w14:paraId="3EBFF2BE" w14:textId="7529F9C2" w:rsidR="00B256B5" w:rsidRDefault="00B256B5" w:rsidP="00DD56E0">
      <w:pPr>
        <w:widowControl w:val="0"/>
        <w:autoSpaceDE w:val="0"/>
        <w:autoSpaceDN w:val="0"/>
        <w:adjustRightInd w:val="0"/>
        <w:jc w:val="both"/>
        <w:outlineLvl w:val="0"/>
        <w:rPr>
          <w:sz w:val="20"/>
        </w:rPr>
      </w:pPr>
      <w:r>
        <w:rPr>
          <w:sz w:val="20"/>
        </w:rPr>
        <w:t xml:space="preserve">This Proxy Statement and the accompanying Proxy are being sent to shareholders on or about </w:t>
      </w:r>
      <w:r w:rsidR="00DF1191">
        <w:rPr>
          <w:sz w:val="20"/>
        </w:rPr>
        <w:t>October 1, 2018</w:t>
      </w:r>
      <w:r>
        <w:rPr>
          <w:sz w:val="20"/>
        </w:rPr>
        <w:t xml:space="preserve">. </w:t>
      </w:r>
    </w:p>
    <w:p w14:paraId="64D03046" w14:textId="77777777" w:rsidR="00B256B5" w:rsidRDefault="00B256B5" w:rsidP="00B256B5">
      <w:pPr>
        <w:widowControl w:val="0"/>
        <w:autoSpaceDE w:val="0"/>
        <w:autoSpaceDN w:val="0"/>
        <w:adjustRightInd w:val="0"/>
        <w:jc w:val="both"/>
        <w:rPr>
          <w:sz w:val="20"/>
        </w:rPr>
      </w:pPr>
    </w:p>
    <w:p w14:paraId="21D8D1B0" w14:textId="77777777" w:rsidR="00B256B5" w:rsidRPr="00FA093D" w:rsidRDefault="00B256B5" w:rsidP="00DD56E0">
      <w:pPr>
        <w:outlineLvl w:val="0"/>
        <w:rPr>
          <w:b/>
          <w:sz w:val="20"/>
        </w:rPr>
      </w:pPr>
      <w:r w:rsidRPr="00FA093D">
        <w:rPr>
          <w:b/>
          <w:sz w:val="20"/>
        </w:rPr>
        <w:t xml:space="preserve">Record Date and Voting Rights </w:t>
      </w:r>
    </w:p>
    <w:p w14:paraId="15F101C4" w14:textId="75980169" w:rsidR="00B256B5" w:rsidRDefault="00B256B5" w:rsidP="00B256B5">
      <w:pPr>
        <w:widowControl w:val="0"/>
        <w:autoSpaceDE w:val="0"/>
        <w:autoSpaceDN w:val="0"/>
        <w:adjustRightInd w:val="0"/>
        <w:jc w:val="both"/>
        <w:rPr>
          <w:sz w:val="20"/>
        </w:rPr>
      </w:pPr>
      <w:r>
        <w:rPr>
          <w:sz w:val="20"/>
        </w:rPr>
        <w:t xml:space="preserve">The record date for determination of shareholders who are entitled to notice of and to vote at the Annual Meeting is </w:t>
      </w:r>
      <w:r w:rsidR="00664CAA">
        <w:rPr>
          <w:sz w:val="20"/>
        </w:rPr>
        <w:t>September 2</w:t>
      </w:r>
      <w:r w:rsidR="00DF1191">
        <w:rPr>
          <w:sz w:val="20"/>
        </w:rPr>
        <w:t>6</w:t>
      </w:r>
      <w:r w:rsidR="003E1071">
        <w:rPr>
          <w:sz w:val="20"/>
        </w:rPr>
        <w:t xml:space="preserve">, </w:t>
      </w:r>
      <w:r w:rsidR="00DD56E0">
        <w:rPr>
          <w:sz w:val="20"/>
        </w:rPr>
        <w:t>201</w:t>
      </w:r>
      <w:r w:rsidR="00DF1191">
        <w:rPr>
          <w:sz w:val="20"/>
        </w:rPr>
        <w:t>8</w:t>
      </w:r>
      <w:r>
        <w:rPr>
          <w:sz w:val="20"/>
        </w:rPr>
        <w:t xml:space="preserve">. </w:t>
      </w:r>
    </w:p>
    <w:p w14:paraId="59DD71DA" w14:textId="77777777" w:rsidR="00B256B5" w:rsidRDefault="00B256B5" w:rsidP="00B256B5">
      <w:pPr>
        <w:jc w:val="both"/>
        <w:rPr>
          <w:sz w:val="20"/>
        </w:rPr>
      </w:pPr>
    </w:p>
    <w:p w14:paraId="1F659422" w14:textId="3072F9DF" w:rsidR="00B256B5" w:rsidRDefault="00B256B5" w:rsidP="00B256B5">
      <w:pPr>
        <w:jc w:val="both"/>
        <w:rPr>
          <w:sz w:val="20"/>
        </w:rPr>
      </w:pPr>
      <w:r>
        <w:rPr>
          <w:sz w:val="20"/>
        </w:rPr>
        <w:t xml:space="preserve">Our authorized capital stock consists of an unlimited number of common stock without par value (the “Common Stock”). As of </w:t>
      </w:r>
      <w:r w:rsidR="00DF1191">
        <w:rPr>
          <w:sz w:val="20"/>
        </w:rPr>
        <w:t>September 26, 2018</w:t>
      </w:r>
      <w:r w:rsidR="003E1071">
        <w:rPr>
          <w:sz w:val="20"/>
        </w:rPr>
        <w:t xml:space="preserve">, there were </w:t>
      </w:r>
      <w:r w:rsidR="00DF1191" w:rsidRPr="00DF1191">
        <w:rPr>
          <w:sz w:val="20"/>
        </w:rPr>
        <w:t>73,674,703</w:t>
      </w:r>
      <w:r w:rsidR="00DF1191">
        <w:rPr>
          <w:sz w:val="20"/>
        </w:rPr>
        <w:t xml:space="preserve"> </w:t>
      </w:r>
      <w:r>
        <w:rPr>
          <w:sz w:val="20"/>
        </w:rPr>
        <w:t>shares of Common Stock issued and outstanding.  Each share of Common Stock is entitled to one vote on all matters submitted for shareholder approval.</w:t>
      </w:r>
    </w:p>
    <w:p w14:paraId="16F0B153" w14:textId="77777777" w:rsidR="00B256B5" w:rsidRDefault="00B256B5" w:rsidP="00B256B5">
      <w:pPr>
        <w:widowControl w:val="0"/>
        <w:autoSpaceDE w:val="0"/>
        <w:autoSpaceDN w:val="0"/>
        <w:adjustRightInd w:val="0"/>
        <w:jc w:val="both"/>
        <w:rPr>
          <w:sz w:val="20"/>
        </w:rPr>
      </w:pPr>
    </w:p>
    <w:p w14:paraId="2ACF6FE1" w14:textId="77777777" w:rsidR="00B256B5" w:rsidRDefault="00B256B5" w:rsidP="00DD56E0">
      <w:pPr>
        <w:widowControl w:val="0"/>
        <w:autoSpaceDE w:val="0"/>
        <w:autoSpaceDN w:val="0"/>
        <w:adjustRightInd w:val="0"/>
        <w:jc w:val="both"/>
        <w:outlineLvl w:val="0"/>
        <w:rPr>
          <w:b/>
          <w:sz w:val="20"/>
        </w:rPr>
      </w:pPr>
      <w:r>
        <w:rPr>
          <w:b/>
          <w:sz w:val="20"/>
        </w:rPr>
        <w:t xml:space="preserve">Quorum and Votes Required for Approval. </w:t>
      </w:r>
    </w:p>
    <w:p w14:paraId="7303E373" w14:textId="77777777" w:rsidR="00B256B5" w:rsidRDefault="00B256B5" w:rsidP="00B256B5">
      <w:pPr>
        <w:widowControl w:val="0"/>
        <w:autoSpaceDE w:val="0"/>
        <w:autoSpaceDN w:val="0"/>
        <w:adjustRightInd w:val="0"/>
        <w:jc w:val="both"/>
        <w:rPr>
          <w:sz w:val="20"/>
        </w:rPr>
      </w:pPr>
      <w:r>
        <w:rPr>
          <w:sz w:val="20"/>
        </w:rPr>
        <w:t xml:space="preserve">The presence at the Annual Meeting, in person or by proxy, of the holders of one third of the shares of Common Stock outstanding and entitled to vote on the record date will constitute a quorum entitled to conduct business at the Annual Meeting. Abstentions and broker non-votes will be included in the calculation of the number of shares of Common Stock considered to be present at the Annual Meeting. Broker non-votes refer to shares held by brokers and other nominees or fiduciaries that are present at the Annual Meeting but not voted on a matter. Directors are elected by plurality vote of the votes cast at the Annual Meeting. Abstentions and broker non-votes will have no effect on the election of directors. </w:t>
      </w:r>
    </w:p>
    <w:p w14:paraId="7739B560" w14:textId="77777777" w:rsidR="00B256B5" w:rsidRDefault="00B256B5" w:rsidP="00B256B5">
      <w:pPr>
        <w:widowControl w:val="0"/>
        <w:autoSpaceDE w:val="0"/>
        <w:autoSpaceDN w:val="0"/>
        <w:adjustRightInd w:val="0"/>
        <w:jc w:val="both"/>
        <w:rPr>
          <w:sz w:val="20"/>
        </w:rPr>
      </w:pPr>
    </w:p>
    <w:p w14:paraId="7BF014CA" w14:textId="77777777" w:rsidR="00B256B5" w:rsidRPr="00FA093D" w:rsidRDefault="00B256B5" w:rsidP="00DD56E0">
      <w:pPr>
        <w:outlineLvl w:val="0"/>
        <w:rPr>
          <w:b/>
          <w:sz w:val="20"/>
        </w:rPr>
      </w:pPr>
      <w:r w:rsidRPr="00FA093D">
        <w:rPr>
          <w:b/>
          <w:sz w:val="20"/>
        </w:rPr>
        <w:t xml:space="preserve">Interest of Insiders in Material Transactions </w:t>
      </w:r>
    </w:p>
    <w:p w14:paraId="445A7F65" w14:textId="089F7ADE" w:rsidR="0064283F" w:rsidRPr="00B01718" w:rsidRDefault="0064283F" w:rsidP="0064283F">
      <w:pPr>
        <w:tabs>
          <w:tab w:val="left" w:pos="5954"/>
        </w:tabs>
        <w:jc w:val="both"/>
        <w:rPr>
          <w:sz w:val="20"/>
        </w:rPr>
      </w:pPr>
      <w:r>
        <w:rPr>
          <w:sz w:val="20"/>
        </w:rPr>
        <w:t>Pendinas Ltd.</w:t>
      </w:r>
      <w:r w:rsidRPr="00FA093D">
        <w:rPr>
          <w:sz w:val="20"/>
        </w:rPr>
        <w:t xml:space="preserve"> is the largest single shareholder in the </w:t>
      </w:r>
      <w:r>
        <w:rPr>
          <w:sz w:val="20"/>
        </w:rPr>
        <w:t xml:space="preserve">Company holding </w:t>
      </w:r>
      <w:r w:rsidR="003F167A">
        <w:rPr>
          <w:sz w:val="20"/>
        </w:rPr>
        <w:t>37.6</w:t>
      </w:r>
      <w:r w:rsidRPr="00FA093D">
        <w:rPr>
          <w:sz w:val="20"/>
        </w:rPr>
        <w:t>% of the share capital of the Company</w:t>
      </w:r>
      <w:r>
        <w:rPr>
          <w:sz w:val="20"/>
        </w:rPr>
        <w:t xml:space="preserve"> with </w:t>
      </w:r>
      <w:r w:rsidR="00DF1191">
        <w:rPr>
          <w:sz w:val="20"/>
        </w:rPr>
        <w:t>27,704,464</w:t>
      </w:r>
      <w:r w:rsidRPr="00FA093D">
        <w:rPr>
          <w:sz w:val="20"/>
        </w:rPr>
        <w:t xml:space="preserve"> directly owned shares.</w:t>
      </w:r>
      <w:r w:rsidRPr="00B01718">
        <w:rPr>
          <w:sz w:val="20"/>
        </w:rPr>
        <w:t xml:space="preserve"> </w:t>
      </w:r>
      <w:r>
        <w:rPr>
          <w:sz w:val="20"/>
        </w:rPr>
        <w:t>Pendinas Ltd. wholly owned by Mr. G. R. Williams, a resident of the Isle of Mann.  Mr. G. R. Williams is not related to either Mr. T.M Williams or Mr. J. M. Williams.</w:t>
      </w:r>
    </w:p>
    <w:p w14:paraId="5ED622D3" w14:textId="77777777" w:rsidR="005615F6" w:rsidRDefault="005615F6" w:rsidP="00780995">
      <w:pPr>
        <w:tabs>
          <w:tab w:val="left" w:pos="5954"/>
        </w:tabs>
        <w:jc w:val="both"/>
        <w:rPr>
          <w:color w:val="000000"/>
          <w:sz w:val="20"/>
        </w:rPr>
      </w:pPr>
    </w:p>
    <w:p w14:paraId="5802F063" w14:textId="02FD5561" w:rsidR="009F7183" w:rsidRDefault="00B256B5" w:rsidP="00780995">
      <w:pPr>
        <w:tabs>
          <w:tab w:val="left" w:pos="5954"/>
        </w:tabs>
        <w:jc w:val="both"/>
        <w:rPr>
          <w:sz w:val="20"/>
        </w:rPr>
      </w:pPr>
      <w:r w:rsidRPr="00FA093D">
        <w:rPr>
          <w:sz w:val="20"/>
        </w:rPr>
        <w:t xml:space="preserve">T. M. Williams, </w:t>
      </w:r>
      <w:r w:rsidR="00DA59DD">
        <w:rPr>
          <w:sz w:val="20"/>
        </w:rPr>
        <w:t xml:space="preserve">is presently </w:t>
      </w:r>
      <w:r w:rsidRPr="00FA093D">
        <w:rPr>
          <w:sz w:val="20"/>
        </w:rPr>
        <w:t xml:space="preserve">a director and the </w:t>
      </w:r>
      <w:r w:rsidR="00643F10">
        <w:rPr>
          <w:sz w:val="20"/>
        </w:rPr>
        <w:t xml:space="preserve">Executive Chairman </w:t>
      </w:r>
      <w:r w:rsidRPr="00FA093D">
        <w:rPr>
          <w:sz w:val="20"/>
        </w:rPr>
        <w:t xml:space="preserve">of the Company.  Mr. T. M. Williams </w:t>
      </w:r>
      <w:r w:rsidR="00A316F9">
        <w:rPr>
          <w:sz w:val="20"/>
        </w:rPr>
        <w:t>holds</w:t>
      </w:r>
      <w:r w:rsidRPr="00FA093D">
        <w:rPr>
          <w:sz w:val="20"/>
        </w:rPr>
        <w:t xml:space="preserve"> </w:t>
      </w:r>
      <w:r w:rsidR="00A316F9">
        <w:rPr>
          <w:sz w:val="20"/>
        </w:rPr>
        <w:t xml:space="preserve">23.66% of </w:t>
      </w:r>
      <w:r w:rsidR="00643F10">
        <w:rPr>
          <w:sz w:val="20"/>
        </w:rPr>
        <w:t xml:space="preserve"> the Company </w:t>
      </w:r>
      <w:r w:rsidR="00A316F9">
        <w:rPr>
          <w:sz w:val="20"/>
        </w:rPr>
        <w:t>with</w:t>
      </w:r>
      <w:r w:rsidR="00643F10">
        <w:rPr>
          <w:sz w:val="20"/>
        </w:rPr>
        <w:t xml:space="preserve"> </w:t>
      </w:r>
      <w:r w:rsidR="00A316F9">
        <w:rPr>
          <w:sz w:val="20"/>
        </w:rPr>
        <w:t>17,431,816</w:t>
      </w:r>
      <w:r w:rsidR="00561653" w:rsidRPr="00FA093D">
        <w:rPr>
          <w:sz w:val="20"/>
        </w:rPr>
        <w:t xml:space="preserve"> </w:t>
      </w:r>
      <w:r w:rsidRPr="00FA093D">
        <w:rPr>
          <w:sz w:val="20"/>
        </w:rPr>
        <w:t>directly owned shares</w:t>
      </w:r>
      <w:r w:rsidR="00A316F9">
        <w:rPr>
          <w:sz w:val="20"/>
        </w:rPr>
        <w:t xml:space="preserve">. </w:t>
      </w:r>
      <w:r w:rsidR="00DA59DD">
        <w:rPr>
          <w:sz w:val="20"/>
        </w:rPr>
        <w:t>It is Mr. T. M. Williams</w:t>
      </w:r>
      <w:r w:rsidR="005615F6">
        <w:rPr>
          <w:sz w:val="20"/>
        </w:rPr>
        <w:t>, should he be re-elected,</w:t>
      </w:r>
      <w:r w:rsidR="00DA59DD">
        <w:rPr>
          <w:sz w:val="20"/>
        </w:rPr>
        <w:t xml:space="preserve"> intention to remain as </w:t>
      </w:r>
      <w:r w:rsidR="00643F10">
        <w:rPr>
          <w:sz w:val="20"/>
        </w:rPr>
        <w:t xml:space="preserve">Executive </w:t>
      </w:r>
      <w:r w:rsidR="00DA59DD">
        <w:rPr>
          <w:sz w:val="20"/>
        </w:rPr>
        <w:t>Chairman of the Company</w:t>
      </w:r>
      <w:r w:rsidR="009A64B8">
        <w:rPr>
          <w:sz w:val="20"/>
        </w:rPr>
        <w:t xml:space="preserve">. </w:t>
      </w:r>
    </w:p>
    <w:p w14:paraId="03CCE9D9" w14:textId="77777777" w:rsidR="009F7183" w:rsidRDefault="009F7183" w:rsidP="00B256B5">
      <w:pPr>
        <w:tabs>
          <w:tab w:val="left" w:pos="5954"/>
        </w:tabs>
        <w:rPr>
          <w:sz w:val="20"/>
        </w:rPr>
      </w:pPr>
    </w:p>
    <w:p w14:paraId="6733E22D" w14:textId="77777777" w:rsidR="00561653" w:rsidRDefault="009F7183" w:rsidP="00B01718">
      <w:pPr>
        <w:tabs>
          <w:tab w:val="left" w:pos="5954"/>
        </w:tabs>
        <w:spacing w:after="120"/>
        <w:jc w:val="both"/>
        <w:rPr>
          <w:sz w:val="20"/>
        </w:rPr>
      </w:pPr>
      <w:r>
        <w:rPr>
          <w:sz w:val="20"/>
        </w:rPr>
        <w:t xml:space="preserve">Mr. J. M. Williams is the son of Mr. T. M. Williams. Mr. J. M. Williams </w:t>
      </w:r>
      <w:r w:rsidR="00266771" w:rsidRPr="00FA093D">
        <w:rPr>
          <w:sz w:val="20"/>
        </w:rPr>
        <w:t>total ownership i</w:t>
      </w:r>
      <w:r w:rsidR="00266771">
        <w:rPr>
          <w:sz w:val="20"/>
        </w:rPr>
        <w:t xml:space="preserve">n the Company </w:t>
      </w:r>
      <w:r w:rsidR="003E1071">
        <w:rPr>
          <w:sz w:val="20"/>
        </w:rPr>
        <w:t>is</w:t>
      </w:r>
      <w:r w:rsidR="00266771">
        <w:rPr>
          <w:sz w:val="20"/>
        </w:rPr>
        <w:t xml:space="preserve"> </w:t>
      </w:r>
      <w:r w:rsidR="008A4D6E">
        <w:rPr>
          <w:sz w:val="20"/>
        </w:rPr>
        <w:t>4</w:t>
      </w:r>
      <w:r w:rsidR="00266771">
        <w:rPr>
          <w:sz w:val="20"/>
        </w:rPr>
        <w:t>08,200</w:t>
      </w:r>
      <w:r w:rsidR="00266771" w:rsidRPr="00FA093D">
        <w:rPr>
          <w:sz w:val="20"/>
        </w:rPr>
        <w:t xml:space="preserve"> directly owned shares</w:t>
      </w:r>
      <w:r w:rsidR="003E1071">
        <w:rPr>
          <w:sz w:val="20"/>
        </w:rPr>
        <w:t xml:space="preserve">. </w:t>
      </w:r>
      <w:r w:rsidR="006D1FAE">
        <w:rPr>
          <w:sz w:val="20"/>
        </w:rPr>
        <w:t>Mr. J. M. Williams is the President and CEO of the Company.</w:t>
      </w:r>
      <w:r w:rsidR="005615F6">
        <w:rPr>
          <w:sz w:val="20"/>
        </w:rPr>
        <w:t xml:space="preserve">  It is the intention of the Board, should they be re-elected, to re-appoint Mr. J. M. Williams as President and CEO of the Company.</w:t>
      </w:r>
    </w:p>
    <w:p w14:paraId="4C78C8F7" w14:textId="5B9BDEBF" w:rsidR="00553BCE" w:rsidRDefault="00553BCE" w:rsidP="001F07AB">
      <w:pPr>
        <w:tabs>
          <w:tab w:val="left" w:pos="5954"/>
        </w:tabs>
        <w:spacing w:after="120"/>
        <w:jc w:val="both"/>
        <w:rPr>
          <w:sz w:val="16"/>
          <w:szCs w:val="16"/>
        </w:rPr>
      </w:pPr>
    </w:p>
    <w:p w14:paraId="05BD1B55" w14:textId="77777777" w:rsidR="00A316F9" w:rsidRDefault="00A316F9" w:rsidP="001F07AB">
      <w:pPr>
        <w:tabs>
          <w:tab w:val="left" w:pos="5954"/>
        </w:tabs>
        <w:spacing w:after="120"/>
        <w:jc w:val="both"/>
        <w:rPr>
          <w:sz w:val="16"/>
          <w:szCs w:val="16"/>
        </w:rPr>
      </w:pPr>
    </w:p>
    <w:p w14:paraId="50C285CB" w14:textId="77777777" w:rsidR="001E03DF" w:rsidRPr="00B256B5" w:rsidRDefault="001E03DF" w:rsidP="001F07AB">
      <w:pPr>
        <w:tabs>
          <w:tab w:val="left" w:pos="5954"/>
        </w:tabs>
        <w:spacing w:after="120"/>
        <w:jc w:val="both"/>
        <w:rPr>
          <w:sz w:val="16"/>
          <w:szCs w:val="16"/>
        </w:rPr>
      </w:pPr>
    </w:p>
    <w:p w14:paraId="5193A352" w14:textId="77777777" w:rsidR="00B256B5" w:rsidRPr="00FA093D" w:rsidRDefault="00B256B5" w:rsidP="00DD56E0">
      <w:pPr>
        <w:outlineLvl w:val="0"/>
        <w:rPr>
          <w:b/>
          <w:sz w:val="20"/>
        </w:rPr>
      </w:pPr>
      <w:r w:rsidRPr="00FA093D">
        <w:rPr>
          <w:b/>
          <w:sz w:val="20"/>
        </w:rPr>
        <w:lastRenderedPageBreak/>
        <w:t xml:space="preserve">Interest of Certain Persons in Matters to be Acted Upon </w:t>
      </w:r>
    </w:p>
    <w:p w14:paraId="27ED742E" w14:textId="77777777" w:rsidR="00B256B5" w:rsidRDefault="00B256B5" w:rsidP="00B256B5">
      <w:pPr>
        <w:widowControl w:val="0"/>
        <w:autoSpaceDE w:val="0"/>
        <w:autoSpaceDN w:val="0"/>
        <w:adjustRightInd w:val="0"/>
        <w:jc w:val="both"/>
        <w:rPr>
          <w:sz w:val="20"/>
        </w:rPr>
      </w:pPr>
      <w:r>
        <w:rPr>
          <w:sz w:val="20"/>
        </w:rPr>
        <w:t xml:space="preserve">No director or senior officer of the Company or any proposed nominee of management of the Company for election as a director of the Company, nor any associate or affiliate of any of the foregoing persons, has any material interest, direct or indirect, by way of beneficial ownership of securities or otherwise, in any matter to be acted upon at the Annual Meeting other than the election of directors, except as otherwise disclosed herein. </w:t>
      </w:r>
    </w:p>
    <w:p w14:paraId="5B8ED80F" w14:textId="77777777" w:rsidR="00B256B5" w:rsidRDefault="00B256B5" w:rsidP="00DD56E0">
      <w:pPr>
        <w:widowControl w:val="0"/>
        <w:autoSpaceDE w:val="0"/>
        <w:autoSpaceDN w:val="0"/>
        <w:adjustRightInd w:val="0"/>
        <w:spacing w:before="120"/>
        <w:jc w:val="both"/>
        <w:outlineLvl w:val="0"/>
        <w:rPr>
          <w:b/>
          <w:sz w:val="20"/>
        </w:rPr>
      </w:pPr>
      <w:r>
        <w:rPr>
          <w:b/>
          <w:sz w:val="20"/>
        </w:rPr>
        <w:t>BUSINESS OF THE MEETING</w:t>
      </w:r>
    </w:p>
    <w:p w14:paraId="12039F01" w14:textId="77777777" w:rsidR="00B256B5" w:rsidRPr="001F759D" w:rsidRDefault="00B256B5" w:rsidP="00B256B5">
      <w:pPr>
        <w:widowControl w:val="0"/>
        <w:autoSpaceDE w:val="0"/>
        <w:autoSpaceDN w:val="0"/>
        <w:adjustRightInd w:val="0"/>
        <w:jc w:val="both"/>
        <w:rPr>
          <w:sz w:val="16"/>
          <w:szCs w:val="16"/>
        </w:rPr>
      </w:pPr>
    </w:p>
    <w:p w14:paraId="2FF79DE4" w14:textId="4BC124E8" w:rsidR="00B256B5" w:rsidRDefault="00B256B5" w:rsidP="00B256B5">
      <w:pPr>
        <w:jc w:val="both"/>
        <w:rPr>
          <w:sz w:val="20"/>
        </w:rPr>
      </w:pPr>
      <w:r>
        <w:rPr>
          <w:sz w:val="20"/>
        </w:rPr>
        <w:t xml:space="preserve">There are </w:t>
      </w:r>
      <w:r w:rsidR="00373D21">
        <w:rPr>
          <w:sz w:val="20"/>
        </w:rPr>
        <w:t>four</w:t>
      </w:r>
      <w:r w:rsidR="00561653">
        <w:rPr>
          <w:sz w:val="20"/>
        </w:rPr>
        <w:t xml:space="preserve"> </w:t>
      </w:r>
      <w:r>
        <w:rPr>
          <w:sz w:val="20"/>
        </w:rPr>
        <w:t xml:space="preserve">matters being presented for consideration by the shareholders at the Annual Meeting: the election of our Directors; </w:t>
      </w:r>
      <w:r w:rsidR="00471737">
        <w:rPr>
          <w:sz w:val="20"/>
        </w:rPr>
        <w:t>to fix the number of Directors for the upcoming year</w:t>
      </w:r>
      <w:r>
        <w:rPr>
          <w:sz w:val="20"/>
        </w:rPr>
        <w:t xml:space="preserve">; the approval of the ratification of the appointment of </w:t>
      </w:r>
      <w:r w:rsidRPr="00DA5472">
        <w:rPr>
          <w:sz w:val="20"/>
        </w:rPr>
        <w:t>Davidson &amp; Company LLP, Chartered Accountants,</w:t>
      </w:r>
      <w:r>
        <w:rPr>
          <w:sz w:val="20"/>
        </w:rPr>
        <w:t xml:space="preserve"> as independent audit</w:t>
      </w:r>
      <w:r w:rsidR="00553BCE">
        <w:rPr>
          <w:sz w:val="20"/>
        </w:rPr>
        <w:t xml:space="preserve">ors for the Company for the </w:t>
      </w:r>
      <w:r w:rsidR="00DD56E0">
        <w:rPr>
          <w:sz w:val="20"/>
        </w:rPr>
        <w:t>201</w:t>
      </w:r>
      <w:r w:rsidR="00A316F9">
        <w:rPr>
          <w:sz w:val="20"/>
        </w:rPr>
        <w:t>8</w:t>
      </w:r>
      <w:r>
        <w:rPr>
          <w:sz w:val="20"/>
        </w:rPr>
        <w:t xml:space="preserve"> fiscal year; </w:t>
      </w:r>
      <w:r w:rsidR="00397498">
        <w:rPr>
          <w:sz w:val="20"/>
        </w:rPr>
        <w:t xml:space="preserve">the ratification of the Company’s existing rolling stock option plan </w:t>
      </w:r>
      <w:r>
        <w:rPr>
          <w:sz w:val="20"/>
        </w:rPr>
        <w:t>and consideration of any other matter that may properly come before the meeting and any adjournment or postponement thereof.</w:t>
      </w:r>
    </w:p>
    <w:p w14:paraId="4970F3F7" w14:textId="77777777" w:rsidR="00B256B5" w:rsidRPr="001F759D" w:rsidRDefault="00B256B5">
      <w:pPr>
        <w:widowControl w:val="0"/>
        <w:autoSpaceDE w:val="0"/>
        <w:autoSpaceDN w:val="0"/>
        <w:adjustRightInd w:val="0"/>
        <w:rPr>
          <w:sz w:val="16"/>
          <w:szCs w:val="16"/>
        </w:rPr>
      </w:pPr>
    </w:p>
    <w:p w14:paraId="0D4C3728" w14:textId="77777777" w:rsidR="00B256B5" w:rsidRPr="00FA093D" w:rsidRDefault="00B256B5" w:rsidP="00DD56E0">
      <w:pPr>
        <w:jc w:val="center"/>
        <w:outlineLvl w:val="0"/>
        <w:rPr>
          <w:b/>
          <w:sz w:val="20"/>
        </w:rPr>
      </w:pPr>
      <w:r w:rsidRPr="00FA093D">
        <w:rPr>
          <w:b/>
          <w:sz w:val="20"/>
        </w:rPr>
        <w:t>PROPOSAL NO. 1 - ELECTION OF DIRECTORS</w:t>
      </w:r>
    </w:p>
    <w:p w14:paraId="3FECA6A3" w14:textId="77777777" w:rsidR="00B256B5" w:rsidRPr="001F759D" w:rsidRDefault="00B256B5" w:rsidP="00B256B5">
      <w:pPr>
        <w:rPr>
          <w:b/>
          <w:sz w:val="16"/>
          <w:szCs w:val="16"/>
        </w:rPr>
      </w:pPr>
    </w:p>
    <w:p w14:paraId="74C1A263" w14:textId="77777777" w:rsidR="00B256B5" w:rsidRPr="00FA093D" w:rsidRDefault="00B256B5" w:rsidP="00DD56E0">
      <w:pPr>
        <w:outlineLvl w:val="0"/>
        <w:rPr>
          <w:b/>
          <w:sz w:val="20"/>
        </w:rPr>
      </w:pPr>
      <w:r w:rsidRPr="00FA093D">
        <w:rPr>
          <w:b/>
          <w:sz w:val="20"/>
        </w:rPr>
        <w:t xml:space="preserve">General </w:t>
      </w:r>
    </w:p>
    <w:p w14:paraId="15458B68" w14:textId="7C55C910" w:rsidR="00B256B5" w:rsidRPr="001F759D" w:rsidRDefault="00B47007" w:rsidP="00CD617A">
      <w:pPr>
        <w:pStyle w:val="NormalWeb"/>
        <w:spacing w:before="120" w:beforeAutospacing="0" w:after="0" w:afterAutospacing="0"/>
        <w:jc w:val="both"/>
        <w:rPr>
          <w:sz w:val="16"/>
          <w:szCs w:val="16"/>
        </w:rPr>
      </w:pPr>
      <w:r>
        <w:rPr>
          <w:sz w:val="20"/>
        </w:rPr>
        <w:t xml:space="preserve">The Company’s Articles of Incorporation provide for a minimum of two and a maximum of seven directors.  The size of the board of directors is currently </w:t>
      </w:r>
      <w:r w:rsidR="00650AC9">
        <w:rPr>
          <w:sz w:val="20"/>
        </w:rPr>
        <w:t>five</w:t>
      </w:r>
      <w:r>
        <w:rPr>
          <w:sz w:val="20"/>
        </w:rPr>
        <w:t>.  Subject to the Articles of Incorporation, t</w:t>
      </w:r>
      <w:r w:rsidR="00B256B5">
        <w:rPr>
          <w:sz w:val="20"/>
        </w:rPr>
        <w:t xml:space="preserve">he Company's Bylaws ("Bylaws") provide that the number of directors shall be increased or decreased from time to time by resolution of the board of directors or the shareholders. </w:t>
      </w:r>
      <w:r>
        <w:rPr>
          <w:sz w:val="20"/>
        </w:rPr>
        <w:t xml:space="preserve"> </w:t>
      </w:r>
      <w:r w:rsidR="00B256B5">
        <w:rPr>
          <w:sz w:val="20"/>
        </w:rPr>
        <w:t>Directors are elected for a term of one year and until their successors have been elected and qualified. There are currently t</w:t>
      </w:r>
      <w:r w:rsidR="009A64B8">
        <w:rPr>
          <w:sz w:val="20"/>
        </w:rPr>
        <w:t>wo</w:t>
      </w:r>
      <w:r w:rsidR="00B256B5">
        <w:rPr>
          <w:sz w:val="20"/>
        </w:rPr>
        <w:t xml:space="preserve"> </w:t>
      </w:r>
      <w:r w:rsidR="009A64B8">
        <w:rPr>
          <w:sz w:val="20"/>
        </w:rPr>
        <w:t xml:space="preserve">executive </w:t>
      </w:r>
      <w:r w:rsidR="00B256B5">
        <w:rPr>
          <w:sz w:val="20"/>
        </w:rPr>
        <w:t xml:space="preserve">directors of the Company, each of which has agreed to stand for re-election.  The current board of directors has nominated </w:t>
      </w:r>
      <w:r w:rsidR="00AE4DDA">
        <w:rPr>
          <w:sz w:val="20"/>
        </w:rPr>
        <w:t xml:space="preserve">two </w:t>
      </w:r>
      <w:r w:rsidR="00B256B5">
        <w:rPr>
          <w:sz w:val="20"/>
        </w:rPr>
        <w:t xml:space="preserve">additional </w:t>
      </w:r>
      <w:proofErr w:type="spellStart"/>
      <w:r w:rsidR="00B256B5">
        <w:rPr>
          <w:sz w:val="20"/>
        </w:rPr>
        <w:t>non executive</w:t>
      </w:r>
      <w:proofErr w:type="spellEnd"/>
      <w:r w:rsidR="00B256B5">
        <w:rPr>
          <w:sz w:val="20"/>
        </w:rPr>
        <w:t xml:space="preserve"> directors, each of which has agreed to stand for election.</w:t>
      </w:r>
      <w:r w:rsidR="000A2C81">
        <w:rPr>
          <w:sz w:val="20"/>
        </w:rPr>
        <w:t xml:space="preserve">  </w:t>
      </w:r>
      <w:r w:rsidR="00093081">
        <w:rPr>
          <w:rFonts w:ascii="TimesNewRomanPSMT" w:hAnsi="TimesNewRomanPSMT"/>
          <w:sz w:val="20"/>
          <w:szCs w:val="20"/>
        </w:rPr>
        <w:t xml:space="preserve">Mr. Will Moore, who is currently a director will not be standing for re-election. The Company would like to thank Mr. Moore for his service to the Company. </w:t>
      </w:r>
    </w:p>
    <w:p w14:paraId="2801D8F8" w14:textId="77777777" w:rsidR="00B256B5" w:rsidRDefault="00B256B5" w:rsidP="00CD617A">
      <w:pPr>
        <w:widowControl w:val="0"/>
        <w:autoSpaceDE w:val="0"/>
        <w:autoSpaceDN w:val="0"/>
        <w:adjustRightInd w:val="0"/>
        <w:spacing w:before="120"/>
        <w:jc w:val="both"/>
        <w:outlineLvl w:val="0"/>
        <w:rPr>
          <w:sz w:val="20"/>
        </w:rPr>
      </w:pPr>
      <w:r>
        <w:rPr>
          <w:b/>
          <w:sz w:val="20"/>
        </w:rPr>
        <w:t xml:space="preserve">Information with Respect to Nominees </w:t>
      </w:r>
    </w:p>
    <w:p w14:paraId="69ED60CE" w14:textId="77777777" w:rsidR="00B256B5" w:rsidRDefault="00B256B5" w:rsidP="00B256B5">
      <w:pPr>
        <w:widowControl w:val="0"/>
        <w:autoSpaceDE w:val="0"/>
        <w:autoSpaceDN w:val="0"/>
        <w:adjustRightInd w:val="0"/>
        <w:jc w:val="both"/>
        <w:rPr>
          <w:sz w:val="20"/>
        </w:rPr>
      </w:pPr>
      <w:r>
        <w:rPr>
          <w:sz w:val="20"/>
        </w:rPr>
        <w:t xml:space="preserve">The following table lists the persons nominated by the board of directors for election as directors and also lists certain information with respect to those persons. </w:t>
      </w:r>
    </w:p>
    <w:p w14:paraId="52A7C050" w14:textId="77777777" w:rsidR="00B256B5" w:rsidRPr="001F759D" w:rsidRDefault="00B256B5">
      <w:pPr>
        <w:widowControl w:val="0"/>
        <w:autoSpaceDE w:val="0"/>
        <w:autoSpaceDN w:val="0"/>
        <w:adjustRightInd w:val="0"/>
        <w:rPr>
          <w:sz w:val="16"/>
          <w:szCs w:val="16"/>
        </w:rPr>
      </w:pPr>
    </w:p>
    <w:tbl>
      <w:tblPr>
        <w:tblW w:w="10632" w:type="dxa"/>
        <w:tblInd w:w="108" w:type="dxa"/>
        <w:tblBorders>
          <w:top w:val="dashSmallGap" w:sz="4" w:space="0" w:color="auto"/>
          <w:bottom w:val="dashSmallGap" w:sz="4" w:space="0" w:color="auto"/>
          <w:insideH w:val="dashSmallGap" w:sz="4" w:space="0" w:color="auto"/>
        </w:tblBorders>
        <w:tblLayout w:type="fixed"/>
        <w:tblLook w:val="0000" w:firstRow="0" w:lastRow="0" w:firstColumn="0" w:lastColumn="0" w:noHBand="0" w:noVBand="0"/>
      </w:tblPr>
      <w:tblGrid>
        <w:gridCol w:w="2977"/>
        <w:gridCol w:w="567"/>
        <w:gridCol w:w="1559"/>
        <w:gridCol w:w="3119"/>
        <w:gridCol w:w="1417"/>
        <w:gridCol w:w="993"/>
      </w:tblGrid>
      <w:tr w:rsidR="007535D2" w14:paraId="6DFF92D8" w14:textId="77777777" w:rsidTr="00C63577">
        <w:trPr>
          <w:trHeight w:val="331"/>
        </w:trPr>
        <w:tc>
          <w:tcPr>
            <w:tcW w:w="2977" w:type="dxa"/>
            <w:vAlign w:val="bottom"/>
          </w:tcPr>
          <w:p w14:paraId="0889921C" w14:textId="77777777" w:rsidR="007535D2" w:rsidRPr="00FA093D" w:rsidRDefault="007535D2">
            <w:pPr>
              <w:widowControl w:val="0"/>
              <w:autoSpaceDE w:val="0"/>
              <w:autoSpaceDN w:val="0"/>
              <w:adjustRightInd w:val="0"/>
              <w:rPr>
                <w:b/>
                <w:sz w:val="20"/>
              </w:rPr>
            </w:pPr>
            <w:r w:rsidRPr="00FA093D">
              <w:rPr>
                <w:b/>
                <w:sz w:val="20"/>
              </w:rPr>
              <w:t>Nominee and Address</w:t>
            </w:r>
          </w:p>
        </w:tc>
        <w:tc>
          <w:tcPr>
            <w:tcW w:w="567" w:type="dxa"/>
            <w:vAlign w:val="bottom"/>
          </w:tcPr>
          <w:p w14:paraId="20B6F5DE" w14:textId="77777777" w:rsidR="007535D2" w:rsidRPr="00FA093D" w:rsidRDefault="007535D2">
            <w:pPr>
              <w:widowControl w:val="0"/>
              <w:autoSpaceDE w:val="0"/>
              <w:autoSpaceDN w:val="0"/>
              <w:adjustRightInd w:val="0"/>
              <w:jc w:val="center"/>
              <w:rPr>
                <w:b/>
                <w:sz w:val="20"/>
              </w:rPr>
            </w:pPr>
            <w:r w:rsidRPr="00FA093D">
              <w:rPr>
                <w:b/>
                <w:sz w:val="20"/>
              </w:rPr>
              <w:t>Age</w:t>
            </w:r>
          </w:p>
        </w:tc>
        <w:tc>
          <w:tcPr>
            <w:tcW w:w="1559" w:type="dxa"/>
            <w:vAlign w:val="bottom"/>
          </w:tcPr>
          <w:p w14:paraId="26031A3F" w14:textId="77777777" w:rsidR="007535D2" w:rsidRPr="00FA093D" w:rsidRDefault="007535D2">
            <w:pPr>
              <w:widowControl w:val="0"/>
              <w:autoSpaceDE w:val="0"/>
              <w:autoSpaceDN w:val="0"/>
              <w:adjustRightInd w:val="0"/>
              <w:rPr>
                <w:b/>
                <w:sz w:val="20"/>
              </w:rPr>
            </w:pPr>
            <w:r w:rsidRPr="00FA093D">
              <w:rPr>
                <w:b/>
                <w:sz w:val="20"/>
              </w:rPr>
              <w:t>Director Since</w:t>
            </w:r>
          </w:p>
        </w:tc>
        <w:tc>
          <w:tcPr>
            <w:tcW w:w="3119" w:type="dxa"/>
            <w:vAlign w:val="bottom"/>
          </w:tcPr>
          <w:p w14:paraId="60129922" w14:textId="77777777" w:rsidR="007535D2" w:rsidRPr="00FA093D" w:rsidRDefault="007535D2">
            <w:pPr>
              <w:widowControl w:val="0"/>
              <w:autoSpaceDE w:val="0"/>
              <w:autoSpaceDN w:val="0"/>
              <w:adjustRightInd w:val="0"/>
              <w:rPr>
                <w:b/>
                <w:sz w:val="20"/>
              </w:rPr>
            </w:pPr>
            <w:r w:rsidRPr="00FA093D">
              <w:rPr>
                <w:b/>
                <w:sz w:val="20"/>
              </w:rPr>
              <w:t>Principal Occupation of Director</w:t>
            </w:r>
          </w:p>
        </w:tc>
        <w:tc>
          <w:tcPr>
            <w:tcW w:w="2410" w:type="dxa"/>
            <w:gridSpan w:val="2"/>
            <w:vAlign w:val="bottom"/>
          </w:tcPr>
          <w:p w14:paraId="44899AAC" w14:textId="77777777" w:rsidR="007535D2" w:rsidRPr="00FA093D" w:rsidRDefault="007535D2">
            <w:pPr>
              <w:widowControl w:val="0"/>
              <w:autoSpaceDE w:val="0"/>
              <w:autoSpaceDN w:val="0"/>
              <w:adjustRightInd w:val="0"/>
              <w:jc w:val="center"/>
              <w:rPr>
                <w:b/>
                <w:sz w:val="20"/>
              </w:rPr>
            </w:pPr>
            <w:r w:rsidRPr="00FA093D">
              <w:rPr>
                <w:b/>
                <w:sz w:val="20"/>
              </w:rPr>
              <w:t>Ownership (1)</w:t>
            </w:r>
          </w:p>
        </w:tc>
      </w:tr>
      <w:tr w:rsidR="007535D2" w14:paraId="79C814A6" w14:textId="77777777" w:rsidTr="00C63577">
        <w:trPr>
          <w:trHeight w:val="217"/>
        </w:trPr>
        <w:tc>
          <w:tcPr>
            <w:tcW w:w="2977" w:type="dxa"/>
            <w:vAlign w:val="bottom"/>
          </w:tcPr>
          <w:p w14:paraId="00B16AEC" w14:textId="77777777" w:rsidR="007535D2" w:rsidRPr="00FA093D" w:rsidRDefault="002178F3">
            <w:pPr>
              <w:widowControl w:val="0"/>
              <w:autoSpaceDE w:val="0"/>
              <w:autoSpaceDN w:val="0"/>
              <w:adjustRightInd w:val="0"/>
              <w:rPr>
                <w:b/>
                <w:sz w:val="20"/>
              </w:rPr>
            </w:pPr>
            <w:r>
              <w:rPr>
                <w:b/>
                <w:sz w:val="20"/>
              </w:rPr>
              <w:t>Executive Directors</w:t>
            </w:r>
            <w:r w:rsidRPr="00FA093D">
              <w:rPr>
                <w:b/>
                <w:sz w:val="20"/>
              </w:rPr>
              <w:t xml:space="preserve"> </w:t>
            </w:r>
          </w:p>
        </w:tc>
        <w:tc>
          <w:tcPr>
            <w:tcW w:w="567" w:type="dxa"/>
            <w:vAlign w:val="bottom"/>
          </w:tcPr>
          <w:p w14:paraId="315F9C5A" w14:textId="77777777" w:rsidR="007535D2" w:rsidRDefault="007535D2">
            <w:pPr>
              <w:widowControl w:val="0"/>
              <w:autoSpaceDE w:val="0"/>
              <w:autoSpaceDN w:val="0"/>
              <w:adjustRightInd w:val="0"/>
              <w:jc w:val="center"/>
              <w:rPr>
                <w:sz w:val="20"/>
              </w:rPr>
            </w:pPr>
          </w:p>
        </w:tc>
        <w:tc>
          <w:tcPr>
            <w:tcW w:w="1559" w:type="dxa"/>
            <w:vAlign w:val="bottom"/>
          </w:tcPr>
          <w:p w14:paraId="3BFE0083" w14:textId="77777777" w:rsidR="007535D2" w:rsidRDefault="007535D2">
            <w:pPr>
              <w:widowControl w:val="0"/>
              <w:autoSpaceDE w:val="0"/>
              <w:autoSpaceDN w:val="0"/>
              <w:adjustRightInd w:val="0"/>
              <w:jc w:val="right"/>
              <w:rPr>
                <w:sz w:val="20"/>
              </w:rPr>
            </w:pPr>
          </w:p>
        </w:tc>
        <w:tc>
          <w:tcPr>
            <w:tcW w:w="3119" w:type="dxa"/>
            <w:vAlign w:val="bottom"/>
          </w:tcPr>
          <w:p w14:paraId="1A668270" w14:textId="77777777" w:rsidR="007535D2" w:rsidRDefault="007535D2">
            <w:pPr>
              <w:widowControl w:val="0"/>
              <w:autoSpaceDE w:val="0"/>
              <w:autoSpaceDN w:val="0"/>
              <w:adjustRightInd w:val="0"/>
              <w:rPr>
                <w:sz w:val="20"/>
              </w:rPr>
            </w:pPr>
          </w:p>
        </w:tc>
        <w:tc>
          <w:tcPr>
            <w:tcW w:w="1417" w:type="dxa"/>
            <w:vAlign w:val="bottom"/>
          </w:tcPr>
          <w:p w14:paraId="69A6C093" w14:textId="77777777" w:rsidR="007535D2" w:rsidRDefault="007535D2">
            <w:pPr>
              <w:widowControl w:val="0"/>
              <w:autoSpaceDE w:val="0"/>
              <w:autoSpaceDN w:val="0"/>
              <w:adjustRightInd w:val="0"/>
              <w:jc w:val="right"/>
              <w:rPr>
                <w:sz w:val="20"/>
              </w:rPr>
            </w:pPr>
          </w:p>
        </w:tc>
        <w:tc>
          <w:tcPr>
            <w:tcW w:w="993" w:type="dxa"/>
            <w:vAlign w:val="bottom"/>
          </w:tcPr>
          <w:p w14:paraId="3D36C8F4" w14:textId="77777777" w:rsidR="007535D2" w:rsidRDefault="007535D2">
            <w:pPr>
              <w:widowControl w:val="0"/>
              <w:autoSpaceDE w:val="0"/>
              <w:autoSpaceDN w:val="0"/>
              <w:adjustRightInd w:val="0"/>
              <w:rPr>
                <w:sz w:val="20"/>
              </w:rPr>
            </w:pPr>
          </w:p>
        </w:tc>
      </w:tr>
      <w:tr w:rsidR="007535D2" w14:paraId="55473972" w14:textId="77777777" w:rsidTr="00C63577">
        <w:trPr>
          <w:trHeight w:val="380"/>
        </w:trPr>
        <w:tc>
          <w:tcPr>
            <w:tcW w:w="2977" w:type="dxa"/>
            <w:vAlign w:val="bottom"/>
          </w:tcPr>
          <w:p w14:paraId="0BCD269C" w14:textId="77777777" w:rsidR="007535D2" w:rsidRDefault="00C63577">
            <w:pPr>
              <w:widowControl w:val="0"/>
              <w:autoSpaceDE w:val="0"/>
              <w:autoSpaceDN w:val="0"/>
              <w:adjustRightInd w:val="0"/>
              <w:rPr>
                <w:sz w:val="20"/>
              </w:rPr>
            </w:pPr>
            <w:r>
              <w:rPr>
                <w:sz w:val="20"/>
              </w:rPr>
              <w:t xml:space="preserve">Tarrnie </w:t>
            </w:r>
            <w:r w:rsidR="00164831">
              <w:rPr>
                <w:sz w:val="20"/>
              </w:rPr>
              <w:t>Williams</w:t>
            </w:r>
          </w:p>
          <w:p w14:paraId="584EDD5A" w14:textId="77777777" w:rsidR="007535D2" w:rsidRDefault="00471737">
            <w:pPr>
              <w:widowControl w:val="0"/>
              <w:autoSpaceDE w:val="0"/>
              <w:autoSpaceDN w:val="0"/>
              <w:adjustRightInd w:val="0"/>
              <w:rPr>
                <w:sz w:val="20"/>
              </w:rPr>
            </w:pPr>
            <w:r>
              <w:rPr>
                <w:sz w:val="20"/>
              </w:rPr>
              <w:t>Vancouver</w:t>
            </w:r>
            <w:r w:rsidR="00687C73">
              <w:rPr>
                <w:sz w:val="20"/>
              </w:rPr>
              <w:t>,</w:t>
            </w:r>
            <w:r>
              <w:rPr>
                <w:sz w:val="20"/>
              </w:rPr>
              <w:t xml:space="preserve"> B.C.</w:t>
            </w:r>
            <w:r w:rsidR="0064283F">
              <w:rPr>
                <w:sz w:val="20"/>
              </w:rPr>
              <w:t>,</w:t>
            </w:r>
            <w:r w:rsidR="00687C73">
              <w:rPr>
                <w:sz w:val="20"/>
              </w:rPr>
              <w:t xml:space="preserve"> Canada</w:t>
            </w:r>
          </w:p>
        </w:tc>
        <w:tc>
          <w:tcPr>
            <w:tcW w:w="567" w:type="dxa"/>
            <w:vAlign w:val="bottom"/>
          </w:tcPr>
          <w:p w14:paraId="648EA5C0" w14:textId="020F53F1" w:rsidR="007535D2" w:rsidRDefault="00B256B5">
            <w:pPr>
              <w:widowControl w:val="0"/>
              <w:autoSpaceDE w:val="0"/>
              <w:autoSpaceDN w:val="0"/>
              <w:adjustRightInd w:val="0"/>
              <w:jc w:val="center"/>
              <w:rPr>
                <w:sz w:val="20"/>
              </w:rPr>
            </w:pPr>
            <w:r>
              <w:rPr>
                <w:sz w:val="20"/>
              </w:rPr>
              <w:t>7</w:t>
            </w:r>
            <w:r w:rsidR="00A316F9">
              <w:rPr>
                <w:sz w:val="20"/>
              </w:rPr>
              <w:t>7</w:t>
            </w:r>
          </w:p>
        </w:tc>
        <w:tc>
          <w:tcPr>
            <w:tcW w:w="1559" w:type="dxa"/>
            <w:vAlign w:val="bottom"/>
          </w:tcPr>
          <w:p w14:paraId="4F79B1B5" w14:textId="77777777" w:rsidR="007535D2" w:rsidRDefault="007535D2">
            <w:pPr>
              <w:widowControl w:val="0"/>
              <w:autoSpaceDE w:val="0"/>
              <w:autoSpaceDN w:val="0"/>
              <w:adjustRightInd w:val="0"/>
              <w:jc w:val="right"/>
              <w:rPr>
                <w:sz w:val="20"/>
              </w:rPr>
            </w:pPr>
            <w:r>
              <w:rPr>
                <w:sz w:val="20"/>
              </w:rPr>
              <w:t>September</w:t>
            </w:r>
            <w:r w:rsidR="00BF004B">
              <w:rPr>
                <w:sz w:val="20"/>
              </w:rPr>
              <w:t>,</w:t>
            </w:r>
            <w:r>
              <w:rPr>
                <w:sz w:val="20"/>
              </w:rPr>
              <w:t xml:space="preserve"> 2001</w:t>
            </w:r>
          </w:p>
        </w:tc>
        <w:tc>
          <w:tcPr>
            <w:tcW w:w="3119" w:type="dxa"/>
            <w:vAlign w:val="bottom"/>
          </w:tcPr>
          <w:p w14:paraId="0AA3495E" w14:textId="77777777" w:rsidR="00BF004B" w:rsidRDefault="00643F10">
            <w:pPr>
              <w:widowControl w:val="0"/>
              <w:autoSpaceDE w:val="0"/>
              <w:autoSpaceDN w:val="0"/>
              <w:adjustRightInd w:val="0"/>
              <w:rPr>
                <w:sz w:val="20"/>
              </w:rPr>
            </w:pPr>
            <w:r>
              <w:rPr>
                <w:sz w:val="20"/>
              </w:rPr>
              <w:t xml:space="preserve">Executive </w:t>
            </w:r>
            <w:r w:rsidR="00BF004B">
              <w:rPr>
                <w:sz w:val="20"/>
              </w:rPr>
              <w:t>Chairman</w:t>
            </w:r>
          </w:p>
          <w:p w14:paraId="3542621B" w14:textId="77777777" w:rsidR="007535D2" w:rsidRDefault="00AF3DE0">
            <w:pPr>
              <w:widowControl w:val="0"/>
              <w:autoSpaceDE w:val="0"/>
              <w:autoSpaceDN w:val="0"/>
              <w:adjustRightInd w:val="0"/>
              <w:rPr>
                <w:sz w:val="20"/>
              </w:rPr>
            </w:pPr>
            <w:r>
              <w:rPr>
                <w:sz w:val="20"/>
              </w:rPr>
              <w:t xml:space="preserve"> (</w:t>
            </w:r>
            <w:r w:rsidR="0014370E">
              <w:rPr>
                <w:sz w:val="20"/>
              </w:rPr>
              <w:t>6</w:t>
            </w:r>
            <w:r w:rsidR="007535D2">
              <w:rPr>
                <w:sz w:val="20"/>
              </w:rPr>
              <w:t>)</w:t>
            </w:r>
          </w:p>
        </w:tc>
        <w:tc>
          <w:tcPr>
            <w:tcW w:w="1417" w:type="dxa"/>
            <w:vAlign w:val="bottom"/>
          </w:tcPr>
          <w:p w14:paraId="4EBA802C" w14:textId="2113F209" w:rsidR="007535D2" w:rsidRDefault="00A316F9">
            <w:pPr>
              <w:widowControl w:val="0"/>
              <w:autoSpaceDE w:val="0"/>
              <w:autoSpaceDN w:val="0"/>
              <w:adjustRightInd w:val="0"/>
              <w:jc w:val="right"/>
              <w:rPr>
                <w:sz w:val="20"/>
              </w:rPr>
            </w:pPr>
            <w:r>
              <w:rPr>
                <w:sz w:val="20"/>
              </w:rPr>
              <w:t>17,731,816</w:t>
            </w:r>
            <w:r w:rsidR="007535D2">
              <w:rPr>
                <w:sz w:val="20"/>
              </w:rPr>
              <w:t xml:space="preserve"> (2)</w:t>
            </w:r>
          </w:p>
        </w:tc>
        <w:tc>
          <w:tcPr>
            <w:tcW w:w="993" w:type="dxa"/>
            <w:vAlign w:val="bottom"/>
          </w:tcPr>
          <w:p w14:paraId="63D3F412" w14:textId="02FA4C55" w:rsidR="007535D2" w:rsidRDefault="00A316F9">
            <w:pPr>
              <w:widowControl w:val="0"/>
              <w:autoSpaceDE w:val="0"/>
              <w:autoSpaceDN w:val="0"/>
              <w:adjustRightInd w:val="0"/>
              <w:rPr>
                <w:sz w:val="20"/>
              </w:rPr>
            </w:pPr>
            <w:r>
              <w:rPr>
                <w:sz w:val="20"/>
              </w:rPr>
              <w:t>22.08</w:t>
            </w:r>
            <w:r w:rsidR="007535D2">
              <w:rPr>
                <w:sz w:val="20"/>
              </w:rPr>
              <w:t>%</w:t>
            </w:r>
          </w:p>
        </w:tc>
      </w:tr>
      <w:tr w:rsidR="007535D2" w14:paraId="47CF7478" w14:textId="77777777" w:rsidTr="00C63577">
        <w:trPr>
          <w:trHeight w:val="312"/>
        </w:trPr>
        <w:tc>
          <w:tcPr>
            <w:tcW w:w="2977" w:type="dxa"/>
            <w:vAlign w:val="bottom"/>
          </w:tcPr>
          <w:p w14:paraId="28739B43" w14:textId="77777777" w:rsidR="007535D2" w:rsidRPr="00AF4F00" w:rsidRDefault="00C63577">
            <w:pPr>
              <w:widowControl w:val="0"/>
              <w:autoSpaceDE w:val="0"/>
              <w:autoSpaceDN w:val="0"/>
              <w:adjustRightInd w:val="0"/>
              <w:rPr>
                <w:sz w:val="20"/>
              </w:rPr>
            </w:pPr>
            <w:r>
              <w:rPr>
                <w:sz w:val="20"/>
              </w:rPr>
              <w:t xml:space="preserve">Jason </w:t>
            </w:r>
            <w:r w:rsidR="007535D2" w:rsidRPr="00AF4F00">
              <w:rPr>
                <w:sz w:val="20"/>
              </w:rPr>
              <w:t xml:space="preserve">Williams </w:t>
            </w:r>
          </w:p>
          <w:p w14:paraId="761832CD" w14:textId="77777777" w:rsidR="007535D2" w:rsidRPr="00AF4F00" w:rsidRDefault="007535D2">
            <w:pPr>
              <w:widowControl w:val="0"/>
              <w:autoSpaceDE w:val="0"/>
              <w:autoSpaceDN w:val="0"/>
              <w:adjustRightInd w:val="0"/>
              <w:rPr>
                <w:sz w:val="20"/>
              </w:rPr>
            </w:pPr>
            <w:r w:rsidRPr="00AF4F00">
              <w:rPr>
                <w:sz w:val="20"/>
              </w:rPr>
              <w:t>London, United Kingdom</w:t>
            </w:r>
          </w:p>
        </w:tc>
        <w:tc>
          <w:tcPr>
            <w:tcW w:w="567" w:type="dxa"/>
            <w:vAlign w:val="bottom"/>
          </w:tcPr>
          <w:p w14:paraId="1961DE08" w14:textId="574EFD38" w:rsidR="007535D2" w:rsidRPr="00AF4F00" w:rsidRDefault="00AE4DDA">
            <w:pPr>
              <w:widowControl w:val="0"/>
              <w:autoSpaceDE w:val="0"/>
              <w:autoSpaceDN w:val="0"/>
              <w:adjustRightInd w:val="0"/>
              <w:jc w:val="center"/>
              <w:rPr>
                <w:sz w:val="20"/>
              </w:rPr>
            </w:pPr>
            <w:r>
              <w:rPr>
                <w:sz w:val="20"/>
              </w:rPr>
              <w:t>4</w:t>
            </w:r>
            <w:r w:rsidR="00A316F9">
              <w:rPr>
                <w:sz w:val="20"/>
              </w:rPr>
              <w:t>2</w:t>
            </w:r>
          </w:p>
        </w:tc>
        <w:tc>
          <w:tcPr>
            <w:tcW w:w="1559" w:type="dxa"/>
            <w:vAlign w:val="bottom"/>
          </w:tcPr>
          <w:p w14:paraId="5A8FA09D" w14:textId="77777777" w:rsidR="007535D2" w:rsidRPr="00AF4F00" w:rsidRDefault="007535D2">
            <w:pPr>
              <w:widowControl w:val="0"/>
              <w:autoSpaceDE w:val="0"/>
              <w:autoSpaceDN w:val="0"/>
              <w:adjustRightInd w:val="0"/>
              <w:jc w:val="right"/>
              <w:rPr>
                <w:sz w:val="20"/>
              </w:rPr>
            </w:pPr>
            <w:r w:rsidRPr="00AF4F00">
              <w:rPr>
                <w:sz w:val="20"/>
              </w:rPr>
              <w:t>July, 2007</w:t>
            </w:r>
          </w:p>
        </w:tc>
        <w:tc>
          <w:tcPr>
            <w:tcW w:w="3119" w:type="dxa"/>
            <w:vAlign w:val="bottom"/>
          </w:tcPr>
          <w:p w14:paraId="53117A5B" w14:textId="77777777" w:rsidR="006D6F4A" w:rsidRDefault="007C644B">
            <w:pPr>
              <w:widowControl w:val="0"/>
              <w:autoSpaceDE w:val="0"/>
              <w:autoSpaceDN w:val="0"/>
              <w:adjustRightInd w:val="0"/>
              <w:rPr>
                <w:sz w:val="20"/>
              </w:rPr>
            </w:pPr>
            <w:r>
              <w:rPr>
                <w:sz w:val="20"/>
              </w:rPr>
              <w:t>President</w:t>
            </w:r>
            <w:r w:rsidR="00BF004B">
              <w:rPr>
                <w:sz w:val="20"/>
              </w:rPr>
              <w:t>, Chief Executive Officer</w:t>
            </w:r>
          </w:p>
          <w:p w14:paraId="608FCE4C" w14:textId="77777777" w:rsidR="007535D2" w:rsidRPr="00AF4F00" w:rsidRDefault="00AF3DE0">
            <w:pPr>
              <w:widowControl w:val="0"/>
              <w:autoSpaceDE w:val="0"/>
              <w:autoSpaceDN w:val="0"/>
              <w:adjustRightInd w:val="0"/>
              <w:rPr>
                <w:sz w:val="20"/>
              </w:rPr>
            </w:pPr>
            <w:r>
              <w:rPr>
                <w:sz w:val="20"/>
              </w:rPr>
              <w:t>(</w:t>
            </w:r>
            <w:r w:rsidR="0014370E">
              <w:rPr>
                <w:sz w:val="20"/>
              </w:rPr>
              <w:t>6</w:t>
            </w:r>
            <w:r w:rsidR="00DE3EB4">
              <w:rPr>
                <w:sz w:val="20"/>
              </w:rPr>
              <w:t>)</w:t>
            </w:r>
            <w:r>
              <w:rPr>
                <w:sz w:val="20"/>
              </w:rPr>
              <w:t>(</w:t>
            </w:r>
            <w:r w:rsidR="0014370E">
              <w:rPr>
                <w:sz w:val="20"/>
              </w:rPr>
              <w:t>7</w:t>
            </w:r>
            <w:r w:rsidR="00EF75A7">
              <w:rPr>
                <w:sz w:val="20"/>
              </w:rPr>
              <w:t>) (</w:t>
            </w:r>
            <w:r w:rsidR="0014370E">
              <w:rPr>
                <w:sz w:val="20"/>
              </w:rPr>
              <w:t>8</w:t>
            </w:r>
            <w:r w:rsidR="007535D2" w:rsidRPr="00AF4F00">
              <w:rPr>
                <w:sz w:val="20"/>
              </w:rPr>
              <w:t>)</w:t>
            </w:r>
          </w:p>
        </w:tc>
        <w:tc>
          <w:tcPr>
            <w:tcW w:w="1417" w:type="dxa"/>
            <w:vAlign w:val="bottom"/>
          </w:tcPr>
          <w:p w14:paraId="07EA2044" w14:textId="0C552ADC" w:rsidR="007535D2" w:rsidRPr="00AF4F00" w:rsidRDefault="00A316F9">
            <w:pPr>
              <w:widowControl w:val="0"/>
              <w:autoSpaceDE w:val="0"/>
              <w:autoSpaceDN w:val="0"/>
              <w:adjustRightInd w:val="0"/>
              <w:jc w:val="right"/>
              <w:rPr>
                <w:sz w:val="20"/>
              </w:rPr>
            </w:pPr>
            <w:r>
              <w:rPr>
                <w:sz w:val="20"/>
              </w:rPr>
              <w:t>7</w:t>
            </w:r>
            <w:r w:rsidR="00AF3DE0">
              <w:rPr>
                <w:sz w:val="20"/>
              </w:rPr>
              <w:t>08</w:t>
            </w:r>
            <w:r w:rsidR="003E1071">
              <w:rPr>
                <w:sz w:val="20"/>
              </w:rPr>
              <w:t>,200</w:t>
            </w:r>
            <w:r w:rsidR="007535D2" w:rsidRPr="00AF4F00">
              <w:rPr>
                <w:sz w:val="20"/>
              </w:rPr>
              <w:t xml:space="preserve"> (3)</w:t>
            </w:r>
          </w:p>
        </w:tc>
        <w:tc>
          <w:tcPr>
            <w:tcW w:w="993" w:type="dxa"/>
            <w:vAlign w:val="bottom"/>
          </w:tcPr>
          <w:p w14:paraId="3BE47E56" w14:textId="3A59F86A" w:rsidR="007535D2" w:rsidRPr="00AF4F00" w:rsidRDefault="008A4D6E">
            <w:pPr>
              <w:widowControl w:val="0"/>
              <w:autoSpaceDE w:val="0"/>
              <w:autoSpaceDN w:val="0"/>
              <w:adjustRightInd w:val="0"/>
              <w:rPr>
                <w:sz w:val="20"/>
              </w:rPr>
            </w:pPr>
            <w:r>
              <w:rPr>
                <w:sz w:val="20"/>
              </w:rPr>
              <w:t>0.</w:t>
            </w:r>
            <w:r w:rsidR="00A316F9">
              <w:rPr>
                <w:sz w:val="20"/>
              </w:rPr>
              <w:t>88</w:t>
            </w:r>
            <w:r w:rsidR="007535D2" w:rsidRPr="00AF4F00">
              <w:rPr>
                <w:sz w:val="20"/>
              </w:rPr>
              <w:t>%</w:t>
            </w:r>
          </w:p>
        </w:tc>
      </w:tr>
      <w:tr w:rsidR="007535D2" w14:paraId="60A99878" w14:textId="77777777" w:rsidTr="00C63577">
        <w:trPr>
          <w:trHeight w:val="312"/>
        </w:trPr>
        <w:tc>
          <w:tcPr>
            <w:tcW w:w="5103" w:type="dxa"/>
            <w:gridSpan w:val="3"/>
            <w:vAlign w:val="bottom"/>
          </w:tcPr>
          <w:p w14:paraId="7CB40784" w14:textId="77777777" w:rsidR="007535D2" w:rsidRPr="00FA093D" w:rsidRDefault="007535D2" w:rsidP="002178F3">
            <w:pPr>
              <w:widowControl w:val="0"/>
              <w:autoSpaceDE w:val="0"/>
              <w:autoSpaceDN w:val="0"/>
              <w:adjustRightInd w:val="0"/>
              <w:rPr>
                <w:b/>
                <w:sz w:val="20"/>
              </w:rPr>
            </w:pPr>
            <w:proofErr w:type="spellStart"/>
            <w:r w:rsidRPr="00FA093D">
              <w:rPr>
                <w:b/>
                <w:sz w:val="20"/>
              </w:rPr>
              <w:t xml:space="preserve">Non </w:t>
            </w:r>
            <w:r w:rsidR="002178F3">
              <w:rPr>
                <w:b/>
                <w:sz w:val="20"/>
              </w:rPr>
              <w:t>Executive</w:t>
            </w:r>
            <w:proofErr w:type="spellEnd"/>
            <w:r w:rsidR="002178F3">
              <w:rPr>
                <w:b/>
                <w:sz w:val="20"/>
              </w:rPr>
              <w:t xml:space="preserve"> Directors</w:t>
            </w:r>
          </w:p>
        </w:tc>
        <w:tc>
          <w:tcPr>
            <w:tcW w:w="3119" w:type="dxa"/>
            <w:vAlign w:val="bottom"/>
          </w:tcPr>
          <w:p w14:paraId="219150AF" w14:textId="77777777" w:rsidR="007535D2" w:rsidRPr="00AF4F00" w:rsidRDefault="007535D2">
            <w:pPr>
              <w:widowControl w:val="0"/>
              <w:autoSpaceDE w:val="0"/>
              <w:autoSpaceDN w:val="0"/>
              <w:adjustRightInd w:val="0"/>
              <w:rPr>
                <w:sz w:val="20"/>
              </w:rPr>
            </w:pPr>
          </w:p>
        </w:tc>
        <w:tc>
          <w:tcPr>
            <w:tcW w:w="1417" w:type="dxa"/>
            <w:vAlign w:val="bottom"/>
          </w:tcPr>
          <w:p w14:paraId="5ED11B9F" w14:textId="77777777" w:rsidR="007535D2" w:rsidRPr="00AF4F00" w:rsidRDefault="007535D2" w:rsidP="007535D2">
            <w:pPr>
              <w:widowControl w:val="0"/>
              <w:autoSpaceDE w:val="0"/>
              <w:autoSpaceDN w:val="0"/>
              <w:adjustRightInd w:val="0"/>
              <w:jc w:val="right"/>
              <w:rPr>
                <w:sz w:val="20"/>
              </w:rPr>
            </w:pPr>
          </w:p>
        </w:tc>
        <w:tc>
          <w:tcPr>
            <w:tcW w:w="993" w:type="dxa"/>
            <w:vAlign w:val="bottom"/>
          </w:tcPr>
          <w:p w14:paraId="171D78A2" w14:textId="77777777" w:rsidR="007535D2" w:rsidRPr="00AF4F00" w:rsidRDefault="007535D2">
            <w:pPr>
              <w:widowControl w:val="0"/>
              <w:autoSpaceDE w:val="0"/>
              <w:autoSpaceDN w:val="0"/>
              <w:adjustRightInd w:val="0"/>
              <w:rPr>
                <w:sz w:val="20"/>
              </w:rPr>
            </w:pPr>
          </w:p>
        </w:tc>
      </w:tr>
      <w:tr w:rsidR="008A4D6E" w14:paraId="251C46AD" w14:textId="77777777" w:rsidTr="008A4D6E">
        <w:trPr>
          <w:trHeight w:val="472"/>
        </w:trPr>
        <w:tc>
          <w:tcPr>
            <w:tcW w:w="2977" w:type="dxa"/>
            <w:vAlign w:val="bottom"/>
          </w:tcPr>
          <w:p w14:paraId="654B2795" w14:textId="77777777" w:rsidR="008A4D6E" w:rsidRPr="00AF4F00" w:rsidRDefault="008A4D6E" w:rsidP="00804BA8">
            <w:pPr>
              <w:widowControl w:val="0"/>
              <w:autoSpaceDE w:val="0"/>
              <w:autoSpaceDN w:val="0"/>
              <w:adjustRightInd w:val="0"/>
              <w:rPr>
                <w:sz w:val="20"/>
              </w:rPr>
            </w:pPr>
            <w:r>
              <w:rPr>
                <w:sz w:val="20"/>
              </w:rPr>
              <w:t>Fiona</w:t>
            </w:r>
            <w:r w:rsidRPr="00AF4F00">
              <w:rPr>
                <w:sz w:val="20"/>
              </w:rPr>
              <w:t xml:space="preserve"> Curtis</w:t>
            </w:r>
          </w:p>
          <w:p w14:paraId="0F3A5FDD" w14:textId="77777777" w:rsidR="008A4D6E" w:rsidRPr="00AF4F00" w:rsidRDefault="008A4D6E" w:rsidP="009E2365">
            <w:pPr>
              <w:widowControl w:val="0"/>
              <w:autoSpaceDE w:val="0"/>
              <w:autoSpaceDN w:val="0"/>
              <w:adjustRightInd w:val="0"/>
              <w:rPr>
                <w:sz w:val="20"/>
              </w:rPr>
            </w:pPr>
            <w:r w:rsidRPr="00AF4F00">
              <w:rPr>
                <w:sz w:val="20"/>
              </w:rPr>
              <w:t xml:space="preserve">Little </w:t>
            </w:r>
            <w:proofErr w:type="spellStart"/>
            <w:r w:rsidRPr="00AF4F00">
              <w:rPr>
                <w:sz w:val="20"/>
              </w:rPr>
              <w:t>Harbour</w:t>
            </w:r>
            <w:proofErr w:type="spellEnd"/>
            <w:r w:rsidRPr="00AF4F00">
              <w:rPr>
                <w:sz w:val="20"/>
              </w:rPr>
              <w:t>, Anguilla</w:t>
            </w:r>
          </w:p>
        </w:tc>
        <w:tc>
          <w:tcPr>
            <w:tcW w:w="567" w:type="dxa"/>
            <w:vAlign w:val="bottom"/>
          </w:tcPr>
          <w:p w14:paraId="4D7C67DE" w14:textId="289BC0B8" w:rsidR="008A4D6E" w:rsidRPr="00AF4F00" w:rsidRDefault="008A4D6E" w:rsidP="009E2365">
            <w:pPr>
              <w:widowControl w:val="0"/>
              <w:autoSpaceDE w:val="0"/>
              <w:autoSpaceDN w:val="0"/>
              <w:adjustRightInd w:val="0"/>
              <w:jc w:val="center"/>
              <w:rPr>
                <w:sz w:val="20"/>
              </w:rPr>
            </w:pPr>
            <w:r>
              <w:rPr>
                <w:sz w:val="20"/>
              </w:rPr>
              <w:t>5</w:t>
            </w:r>
            <w:r w:rsidR="00A316F9">
              <w:rPr>
                <w:sz w:val="20"/>
              </w:rPr>
              <w:t>2</w:t>
            </w:r>
          </w:p>
        </w:tc>
        <w:tc>
          <w:tcPr>
            <w:tcW w:w="1559" w:type="dxa"/>
            <w:vAlign w:val="bottom"/>
          </w:tcPr>
          <w:p w14:paraId="38A98D89" w14:textId="77777777" w:rsidR="008A4D6E" w:rsidRPr="00AF4F00" w:rsidRDefault="008A4D6E" w:rsidP="009E2365">
            <w:pPr>
              <w:widowControl w:val="0"/>
              <w:autoSpaceDE w:val="0"/>
              <w:autoSpaceDN w:val="0"/>
              <w:adjustRightInd w:val="0"/>
              <w:jc w:val="right"/>
              <w:rPr>
                <w:sz w:val="20"/>
              </w:rPr>
            </w:pPr>
            <w:r w:rsidRPr="00AF4F00">
              <w:rPr>
                <w:sz w:val="20"/>
              </w:rPr>
              <w:t>June, 2009</w:t>
            </w:r>
          </w:p>
        </w:tc>
        <w:tc>
          <w:tcPr>
            <w:tcW w:w="3119" w:type="dxa"/>
            <w:vAlign w:val="bottom"/>
          </w:tcPr>
          <w:p w14:paraId="5BA78B19" w14:textId="77777777" w:rsidR="008A4D6E" w:rsidRPr="00AF4F00" w:rsidRDefault="008A4D6E" w:rsidP="009E2365">
            <w:pPr>
              <w:widowControl w:val="0"/>
              <w:autoSpaceDE w:val="0"/>
              <w:autoSpaceDN w:val="0"/>
              <w:adjustRightInd w:val="0"/>
              <w:rPr>
                <w:sz w:val="20"/>
              </w:rPr>
            </w:pPr>
            <w:proofErr w:type="spellStart"/>
            <w:r>
              <w:rPr>
                <w:sz w:val="20"/>
              </w:rPr>
              <w:t>Non Executive</w:t>
            </w:r>
            <w:proofErr w:type="spellEnd"/>
            <w:r>
              <w:rPr>
                <w:sz w:val="20"/>
              </w:rPr>
              <w:t xml:space="preserve"> Director (6) (8</w:t>
            </w:r>
            <w:r w:rsidRPr="00AF4F00">
              <w:rPr>
                <w:sz w:val="20"/>
              </w:rPr>
              <w:t>)</w:t>
            </w:r>
          </w:p>
        </w:tc>
        <w:tc>
          <w:tcPr>
            <w:tcW w:w="1417" w:type="dxa"/>
            <w:vAlign w:val="bottom"/>
          </w:tcPr>
          <w:p w14:paraId="45901F1D" w14:textId="7A3D0DE2" w:rsidR="008A4D6E" w:rsidRPr="00AF4F00" w:rsidRDefault="00A316F9" w:rsidP="009E2365">
            <w:pPr>
              <w:widowControl w:val="0"/>
              <w:autoSpaceDE w:val="0"/>
              <w:autoSpaceDN w:val="0"/>
              <w:adjustRightInd w:val="0"/>
              <w:jc w:val="right"/>
              <w:rPr>
                <w:sz w:val="20"/>
              </w:rPr>
            </w:pPr>
            <w:r>
              <w:rPr>
                <w:sz w:val="20"/>
              </w:rPr>
              <w:t>3</w:t>
            </w:r>
            <w:r w:rsidR="008A4D6E" w:rsidRPr="00AF4F00">
              <w:rPr>
                <w:sz w:val="20"/>
              </w:rPr>
              <w:t>5</w:t>
            </w:r>
            <w:r w:rsidR="0043430B">
              <w:rPr>
                <w:sz w:val="20"/>
              </w:rPr>
              <w:t>0,000 (4</w:t>
            </w:r>
            <w:r w:rsidR="008A4D6E" w:rsidRPr="00AF4F00">
              <w:rPr>
                <w:sz w:val="20"/>
              </w:rPr>
              <w:t>)</w:t>
            </w:r>
          </w:p>
        </w:tc>
        <w:tc>
          <w:tcPr>
            <w:tcW w:w="993" w:type="dxa"/>
            <w:vAlign w:val="bottom"/>
          </w:tcPr>
          <w:p w14:paraId="45067DFE" w14:textId="134A9C67" w:rsidR="008A4D6E" w:rsidRPr="00AF4F00" w:rsidRDefault="008A4D6E" w:rsidP="009E2365">
            <w:pPr>
              <w:widowControl w:val="0"/>
              <w:autoSpaceDE w:val="0"/>
              <w:autoSpaceDN w:val="0"/>
              <w:adjustRightInd w:val="0"/>
              <w:rPr>
                <w:sz w:val="20"/>
              </w:rPr>
            </w:pPr>
            <w:r>
              <w:rPr>
                <w:sz w:val="20"/>
              </w:rPr>
              <w:t>0.</w:t>
            </w:r>
            <w:r w:rsidR="00A316F9">
              <w:rPr>
                <w:sz w:val="20"/>
              </w:rPr>
              <w:t>44</w:t>
            </w:r>
            <w:r w:rsidRPr="00AF4F00">
              <w:rPr>
                <w:sz w:val="20"/>
              </w:rPr>
              <w:t>%</w:t>
            </w:r>
          </w:p>
        </w:tc>
      </w:tr>
      <w:tr w:rsidR="008A4D6E" w14:paraId="54180DD5" w14:textId="77777777" w:rsidTr="00C63577">
        <w:trPr>
          <w:trHeight w:val="312"/>
        </w:trPr>
        <w:tc>
          <w:tcPr>
            <w:tcW w:w="2977" w:type="dxa"/>
            <w:vAlign w:val="bottom"/>
          </w:tcPr>
          <w:p w14:paraId="48D026AD" w14:textId="305ED44A" w:rsidR="008A4D6E" w:rsidRPr="00AF4F00" w:rsidRDefault="00A316F9">
            <w:pPr>
              <w:widowControl w:val="0"/>
              <w:autoSpaceDE w:val="0"/>
              <w:autoSpaceDN w:val="0"/>
              <w:adjustRightInd w:val="0"/>
              <w:rPr>
                <w:sz w:val="20"/>
              </w:rPr>
            </w:pPr>
            <w:r>
              <w:rPr>
                <w:sz w:val="20"/>
              </w:rPr>
              <w:t>Claes Kalborg</w:t>
            </w:r>
          </w:p>
          <w:p w14:paraId="74688DCA" w14:textId="09DFBCAD" w:rsidR="008A4D6E" w:rsidRPr="00AF4F00" w:rsidRDefault="00A316F9" w:rsidP="008A4D6E">
            <w:pPr>
              <w:widowControl w:val="0"/>
              <w:autoSpaceDE w:val="0"/>
              <w:autoSpaceDN w:val="0"/>
              <w:adjustRightInd w:val="0"/>
              <w:rPr>
                <w:sz w:val="20"/>
              </w:rPr>
            </w:pPr>
            <w:proofErr w:type="spellStart"/>
            <w:r>
              <w:rPr>
                <w:sz w:val="20"/>
              </w:rPr>
              <w:t>Saltsjobaden</w:t>
            </w:r>
            <w:proofErr w:type="spellEnd"/>
            <w:r>
              <w:rPr>
                <w:sz w:val="20"/>
              </w:rPr>
              <w:t>, S</w:t>
            </w:r>
            <w:r w:rsidRPr="00A316F9">
              <w:rPr>
                <w:sz w:val="20"/>
              </w:rPr>
              <w:t>weden</w:t>
            </w:r>
          </w:p>
        </w:tc>
        <w:tc>
          <w:tcPr>
            <w:tcW w:w="567" w:type="dxa"/>
            <w:vAlign w:val="bottom"/>
          </w:tcPr>
          <w:p w14:paraId="6A148181" w14:textId="6755ED38" w:rsidR="008A4D6E" w:rsidRPr="00AF4F00" w:rsidRDefault="00A316F9">
            <w:pPr>
              <w:widowControl w:val="0"/>
              <w:autoSpaceDE w:val="0"/>
              <w:autoSpaceDN w:val="0"/>
              <w:adjustRightInd w:val="0"/>
              <w:jc w:val="center"/>
              <w:rPr>
                <w:sz w:val="20"/>
              </w:rPr>
            </w:pPr>
            <w:r>
              <w:rPr>
                <w:sz w:val="20"/>
              </w:rPr>
              <w:t>56</w:t>
            </w:r>
          </w:p>
        </w:tc>
        <w:tc>
          <w:tcPr>
            <w:tcW w:w="1559" w:type="dxa"/>
            <w:vAlign w:val="bottom"/>
          </w:tcPr>
          <w:p w14:paraId="2FB92D46" w14:textId="667A7C45" w:rsidR="008A4D6E" w:rsidRPr="00AF4F00" w:rsidRDefault="00A316F9">
            <w:pPr>
              <w:widowControl w:val="0"/>
              <w:autoSpaceDE w:val="0"/>
              <w:autoSpaceDN w:val="0"/>
              <w:adjustRightInd w:val="0"/>
              <w:jc w:val="right"/>
              <w:rPr>
                <w:sz w:val="20"/>
              </w:rPr>
            </w:pPr>
            <w:r>
              <w:rPr>
                <w:sz w:val="20"/>
              </w:rPr>
              <w:t>June 2018</w:t>
            </w:r>
          </w:p>
        </w:tc>
        <w:tc>
          <w:tcPr>
            <w:tcW w:w="3119" w:type="dxa"/>
            <w:vAlign w:val="bottom"/>
          </w:tcPr>
          <w:p w14:paraId="6E0A901F" w14:textId="77777777" w:rsidR="008A4D6E" w:rsidRPr="00AF4F00" w:rsidRDefault="008A4D6E">
            <w:pPr>
              <w:widowControl w:val="0"/>
              <w:autoSpaceDE w:val="0"/>
              <w:autoSpaceDN w:val="0"/>
              <w:adjustRightInd w:val="0"/>
              <w:rPr>
                <w:sz w:val="20"/>
              </w:rPr>
            </w:pPr>
            <w:proofErr w:type="spellStart"/>
            <w:r>
              <w:rPr>
                <w:sz w:val="20"/>
              </w:rPr>
              <w:t>Non Executive</w:t>
            </w:r>
            <w:proofErr w:type="spellEnd"/>
            <w:r>
              <w:rPr>
                <w:sz w:val="20"/>
              </w:rPr>
              <w:t xml:space="preserve"> Director (</w:t>
            </w:r>
            <w:r w:rsidR="0043430B">
              <w:rPr>
                <w:sz w:val="20"/>
              </w:rPr>
              <w:t>6) (7</w:t>
            </w:r>
            <w:r w:rsidRPr="00AF4F00">
              <w:rPr>
                <w:sz w:val="20"/>
              </w:rPr>
              <w:t>)</w:t>
            </w:r>
          </w:p>
        </w:tc>
        <w:tc>
          <w:tcPr>
            <w:tcW w:w="1417" w:type="dxa"/>
            <w:vAlign w:val="bottom"/>
          </w:tcPr>
          <w:p w14:paraId="2647F039" w14:textId="03FE57BC" w:rsidR="008A4D6E" w:rsidRPr="00AF4F00" w:rsidRDefault="00A316F9" w:rsidP="007535D2">
            <w:pPr>
              <w:widowControl w:val="0"/>
              <w:autoSpaceDE w:val="0"/>
              <w:autoSpaceDN w:val="0"/>
              <w:adjustRightInd w:val="0"/>
              <w:jc w:val="right"/>
              <w:rPr>
                <w:sz w:val="20"/>
              </w:rPr>
            </w:pPr>
            <w:r>
              <w:rPr>
                <w:sz w:val="20"/>
              </w:rPr>
              <w:t>3</w:t>
            </w:r>
            <w:r w:rsidR="008A4D6E">
              <w:rPr>
                <w:sz w:val="20"/>
              </w:rPr>
              <w:t>00,000</w:t>
            </w:r>
            <w:r w:rsidR="0043430B">
              <w:rPr>
                <w:sz w:val="20"/>
              </w:rPr>
              <w:t xml:space="preserve"> (5)</w:t>
            </w:r>
          </w:p>
        </w:tc>
        <w:tc>
          <w:tcPr>
            <w:tcW w:w="993" w:type="dxa"/>
            <w:vAlign w:val="bottom"/>
          </w:tcPr>
          <w:p w14:paraId="30D77108" w14:textId="4F7873A7" w:rsidR="008A4D6E" w:rsidRPr="00AF4F00" w:rsidRDefault="008A4D6E">
            <w:pPr>
              <w:widowControl w:val="0"/>
              <w:autoSpaceDE w:val="0"/>
              <w:autoSpaceDN w:val="0"/>
              <w:adjustRightInd w:val="0"/>
              <w:rPr>
                <w:sz w:val="20"/>
              </w:rPr>
            </w:pPr>
            <w:r>
              <w:rPr>
                <w:sz w:val="20"/>
              </w:rPr>
              <w:t>0.</w:t>
            </w:r>
            <w:r w:rsidR="00A316F9">
              <w:rPr>
                <w:sz w:val="20"/>
              </w:rPr>
              <w:t>37</w:t>
            </w:r>
            <w:r w:rsidRPr="00AF4F00">
              <w:rPr>
                <w:sz w:val="20"/>
              </w:rPr>
              <w:t>%</w:t>
            </w:r>
          </w:p>
        </w:tc>
      </w:tr>
    </w:tbl>
    <w:p w14:paraId="39D77A9F" w14:textId="77777777" w:rsidR="00B256B5" w:rsidRDefault="00B256B5">
      <w:pPr>
        <w:widowControl w:val="0"/>
        <w:autoSpaceDE w:val="0"/>
        <w:autoSpaceDN w:val="0"/>
        <w:adjustRightInd w:val="0"/>
        <w:rPr>
          <w:sz w:val="20"/>
        </w:rPr>
      </w:pPr>
    </w:p>
    <w:p w14:paraId="1A88023A" w14:textId="5126484A" w:rsidR="00B256B5" w:rsidRDefault="00B256B5" w:rsidP="00B256B5">
      <w:pPr>
        <w:widowControl w:val="0"/>
        <w:autoSpaceDE w:val="0"/>
        <w:autoSpaceDN w:val="0"/>
        <w:adjustRightInd w:val="0"/>
        <w:jc w:val="both"/>
        <w:rPr>
          <w:sz w:val="20"/>
        </w:rPr>
      </w:pPr>
      <w:r>
        <w:rPr>
          <w:sz w:val="20"/>
        </w:rPr>
        <w:t>(1) The ownership includes the beneficial ownership of securities and the beneficial ownership of securities that can be acquired wi</w:t>
      </w:r>
      <w:r w:rsidR="007535D2">
        <w:rPr>
          <w:sz w:val="20"/>
        </w:rPr>
        <w:t xml:space="preserve">thin 60 days from </w:t>
      </w:r>
      <w:r w:rsidR="008A4D6E">
        <w:rPr>
          <w:sz w:val="20"/>
        </w:rPr>
        <w:t>September 2</w:t>
      </w:r>
      <w:r w:rsidR="00A316F9">
        <w:rPr>
          <w:sz w:val="20"/>
        </w:rPr>
        <w:t>6</w:t>
      </w:r>
      <w:r w:rsidR="00AF3DE0">
        <w:rPr>
          <w:sz w:val="20"/>
        </w:rPr>
        <w:t xml:space="preserve">, </w:t>
      </w:r>
      <w:r w:rsidR="00DD56E0">
        <w:rPr>
          <w:sz w:val="20"/>
        </w:rPr>
        <w:t>201</w:t>
      </w:r>
      <w:r w:rsidR="00A316F9">
        <w:rPr>
          <w:sz w:val="20"/>
        </w:rPr>
        <w:t>8</w:t>
      </w:r>
      <w:r>
        <w:rPr>
          <w:sz w:val="20"/>
        </w:rPr>
        <w:t>, upon the exercise of options. Each beneficial owner's percentage ownership is determined by assuming that options that are held by such person and which are exercisable wi</w:t>
      </w:r>
      <w:r w:rsidR="007535D2">
        <w:rPr>
          <w:sz w:val="20"/>
        </w:rPr>
        <w:t xml:space="preserve">thin 60 days from </w:t>
      </w:r>
      <w:r w:rsidR="008A4D6E">
        <w:rPr>
          <w:sz w:val="20"/>
        </w:rPr>
        <w:t>September 2</w:t>
      </w:r>
      <w:r w:rsidR="00A316F9">
        <w:rPr>
          <w:sz w:val="20"/>
        </w:rPr>
        <w:t>6</w:t>
      </w:r>
      <w:r w:rsidR="00AE4DDA">
        <w:rPr>
          <w:sz w:val="20"/>
        </w:rPr>
        <w:t xml:space="preserve">, </w:t>
      </w:r>
      <w:r w:rsidR="00DD56E0">
        <w:rPr>
          <w:sz w:val="20"/>
        </w:rPr>
        <w:t>201</w:t>
      </w:r>
      <w:r w:rsidR="00A316F9">
        <w:rPr>
          <w:sz w:val="20"/>
        </w:rPr>
        <w:t>8</w:t>
      </w:r>
      <w:r>
        <w:rPr>
          <w:sz w:val="20"/>
        </w:rPr>
        <w:t xml:space="preserve">, are exercised, for the purpose of computing percentage ownership. </w:t>
      </w:r>
    </w:p>
    <w:p w14:paraId="6ECA2417" w14:textId="34BE1145" w:rsidR="00B256B5" w:rsidRDefault="00B256B5" w:rsidP="00B310D9">
      <w:pPr>
        <w:widowControl w:val="0"/>
        <w:autoSpaceDE w:val="0"/>
        <w:autoSpaceDN w:val="0"/>
        <w:adjustRightInd w:val="0"/>
        <w:jc w:val="both"/>
        <w:rPr>
          <w:sz w:val="20"/>
        </w:rPr>
      </w:pPr>
      <w:r>
        <w:rPr>
          <w:sz w:val="20"/>
        </w:rPr>
        <w:t xml:space="preserve">(2) Includes </w:t>
      </w:r>
      <w:r w:rsidR="00A316F9">
        <w:rPr>
          <w:sz w:val="20"/>
        </w:rPr>
        <w:t>3</w:t>
      </w:r>
      <w:r w:rsidR="0043430B">
        <w:rPr>
          <w:sz w:val="20"/>
        </w:rPr>
        <w:t xml:space="preserve">00,000 options with an exercise price of CAD$0.54 (approximately </w:t>
      </w:r>
      <w:r w:rsidR="0043430B" w:rsidRPr="00B310D9">
        <w:rPr>
          <w:sz w:val="20"/>
        </w:rPr>
        <w:t>US$0.42) per share</w:t>
      </w:r>
      <w:r w:rsidR="0043430B">
        <w:rPr>
          <w:sz w:val="20"/>
        </w:rPr>
        <w:t xml:space="preserve">, (which options are exercisable presently or within 60 days) and </w:t>
      </w:r>
      <w:r w:rsidR="00A316F9">
        <w:rPr>
          <w:sz w:val="20"/>
        </w:rPr>
        <w:t>17,431,816</w:t>
      </w:r>
      <w:r>
        <w:rPr>
          <w:sz w:val="20"/>
        </w:rPr>
        <w:t xml:space="preserve"> shares held directly by Mr. T. M. Williams.</w:t>
      </w:r>
    </w:p>
    <w:p w14:paraId="5BD768F6" w14:textId="1532CDDA" w:rsidR="00B256B5" w:rsidRDefault="00AF3DE0" w:rsidP="00B256B5">
      <w:pPr>
        <w:widowControl w:val="0"/>
        <w:autoSpaceDE w:val="0"/>
        <w:autoSpaceDN w:val="0"/>
        <w:adjustRightInd w:val="0"/>
        <w:jc w:val="both"/>
        <w:rPr>
          <w:sz w:val="20"/>
        </w:rPr>
      </w:pPr>
      <w:r>
        <w:rPr>
          <w:sz w:val="20"/>
        </w:rPr>
        <w:t>(3) Includes</w:t>
      </w:r>
      <w:r w:rsidR="00B256B5">
        <w:rPr>
          <w:sz w:val="20"/>
        </w:rPr>
        <w:t xml:space="preserve"> </w:t>
      </w:r>
      <w:r w:rsidR="00A316F9">
        <w:rPr>
          <w:sz w:val="20"/>
        </w:rPr>
        <w:t>3</w:t>
      </w:r>
      <w:r w:rsidR="0043430B">
        <w:rPr>
          <w:sz w:val="20"/>
        </w:rPr>
        <w:t xml:space="preserve">00,000 options with an exercise price of CAD$0.54 (approximately </w:t>
      </w:r>
      <w:r w:rsidR="0043430B" w:rsidRPr="00B310D9">
        <w:rPr>
          <w:sz w:val="20"/>
        </w:rPr>
        <w:t>US$0.42) per share</w:t>
      </w:r>
      <w:r w:rsidR="0043430B">
        <w:rPr>
          <w:sz w:val="20"/>
        </w:rPr>
        <w:t xml:space="preserve">, (which options are exercisable presently or within 60 days) and </w:t>
      </w:r>
      <w:r w:rsidR="00BE1AD4">
        <w:rPr>
          <w:sz w:val="20"/>
        </w:rPr>
        <w:t>4</w:t>
      </w:r>
      <w:r w:rsidR="00B256B5">
        <w:rPr>
          <w:sz w:val="20"/>
        </w:rPr>
        <w:t>08,200 shares held directly by Mr. J. M. Williams</w:t>
      </w:r>
      <w:r w:rsidR="0043430B">
        <w:rPr>
          <w:sz w:val="20"/>
        </w:rPr>
        <w:t xml:space="preserve">. </w:t>
      </w:r>
      <w:r w:rsidR="00B256B5">
        <w:rPr>
          <w:sz w:val="20"/>
        </w:rPr>
        <w:t xml:space="preserve">Mr. J. M. Williams is the son of Mr. T. M. Williams. </w:t>
      </w:r>
    </w:p>
    <w:p w14:paraId="71E280B4" w14:textId="590FEEE6" w:rsidR="00B256B5" w:rsidRDefault="00B256B5" w:rsidP="00B256B5">
      <w:pPr>
        <w:widowControl w:val="0"/>
        <w:autoSpaceDE w:val="0"/>
        <w:autoSpaceDN w:val="0"/>
        <w:adjustRightInd w:val="0"/>
        <w:jc w:val="both"/>
        <w:rPr>
          <w:sz w:val="20"/>
        </w:rPr>
      </w:pPr>
      <w:r>
        <w:rPr>
          <w:sz w:val="20"/>
        </w:rPr>
        <w:t>(</w:t>
      </w:r>
      <w:r w:rsidR="0043430B">
        <w:rPr>
          <w:sz w:val="20"/>
        </w:rPr>
        <w:t>4</w:t>
      </w:r>
      <w:r>
        <w:rPr>
          <w:sz w:val="20"/>
        </w:rPr>
        <w:t xml:space="preserve">) Includes </w:t>
      </w:r>
      <w:r w:rsidR="00A316F9">
        <w:rPr>
          <w:sz w:val="20"/>
        </w:rPr>
        <w:t>3</w:t>
      </w:r>
      <w:r w:rsidR="0043430B">
        <w:rPr>
          <w:sz w:val="20"/>
        </w:rPr>
        <w:t xml:space="preserve">00,000 options with an exercise price of CAD$0.54 (approximately </w:t>
      </w:r>
      <w:r w:rsidR="0043430B" w:rsidRPr="00B310D9">
        <w:rPr>
          <w:sz w:val="20"/>
        </w:rPr>
        <w:t>US$0.42) per share</w:t>
      </w:r>
      <w:r w:rsidR="0043430B">
        <w:rPr>
          <w:sz w:val="20"/>
        </w:rPr>
        <w:t xml:space="preserve">, (which options are exercisable presently or within 60 days) and </w:t>
      </w:r>
      <w:r w:rsidR="00AE4DDA">
        <w:rPr>
          <w:sz w:val="20"/>
        </w:rPr>
        <w:t>50,000 shares</w:t>
      </w:r>
      <w:r>
        <w:rPr>
          <w:sz w:val="20"/>
        </w:rPr>
        <w:t xml:space="preserve"> held directly by Ms. F. Curtis</w:t>
      </w:r>
      <w:r w:rsidR="0043430B">
        <w:rPr>
          <w:sz w:val="20"/>
        </w:rPr>
        <w:t xml:space="preserve"> </w:t>
      </w:r>
    </w:p>
    <w:p w14:paraId="19706358" w14:textId="44171907" w:rsidR="0043430B" w:rsidRDefault="0043430B" w:rsidP="0043430B">
      <w:pPr>
        <w:widowControl w:val="0"/>
        <w:autoSpaceDE w:val="0"/>
        <w:autoSpaceDN w:val="0"/>
        <w:adjustRightInd w:val="0"/>
        <w:jc w:val="both"/>
        <w:rPr>
          <w:sz w:val="20"/>
        </w:rPr>
      </w:pPr>
      <w:r>
        <w:rPr>
          <w:sz w:val="20"/>
        </w:rPr>
        <w:t xml:space="preserve">(5) Includes </w:t>
      </w:r>
      <w:r w:rsidR="00A316F9">
        <w:rPr>
          <w:sz w:val="20"/>
        </w:rPr>
        <w:t>3</w:t>
      </w:r>
      <w:r>
        <w:rPr>
          <w:sz w:val="20"/>
        </w:rPr>
        <w:t xml:space="preserve">00,000 options with an exercise price of CAD$0.54 (approximately </w:t>
      </w:r>
      <w:r w:rsidRPr="00B310D9">
        <w:rPr>
          <w:sz w:val="20"/>
        </w:rPr>
        <w:t>US$0.42) per share</w:t>
      </w:r>
      <w:r>
        <w:rPr>
          <w:sz w:val="20"/>
        </w:rPr>
        <w:t xml:space="preserve">, (which options are exercisable presently or within 60 days) and nil shares held directly by Mr. </w:t>
      </w:r>
      <w:proofErr w:type="spellStart"/>
      <w:r w:rsidR="00A316F9">
        <w:rPr>
          <w:sz w:val="20"/>
        </w:rPr>
        <w:t>C.Kalborg</w:t>
      </w:r>
      <w:proofErr w:type="spellEnd"/>
      <w:r>
        <w:rPr>
          <w:sz w:val="20"/>
        </w:rPr>
        <w:t>.</w:t>
      </w:r>
    </w:p>
    <w:p w14:paraId="079FD474" w14:textId="77777777" w:rsidR="0043430B" w:rsidRDefault="0043430B" w:rsidP="00B256B5">
      <w:pPr>
        <w:widowControl w:val="0"/>
        <w:autoSpaceDE w:val="0"/>
        <w:autoSpaceDN w:val="0"/>
        <w:adjustRightInd w:val="0"/>
        <w:jc w:val="both"/>
        <w:rPr>
          <w:sz w:val="20"/>
        </w:rPr>
      </w:pPr>
    </w:p>
    <w:p w14:paraId="19A6236F" w14:textId="77777777" w:rsidR="00DC3373" w:rsidRPr="00DC3373" w:rsidRDefault="00164831" w:rsidP="00B256B5">
      <w:pPr>
        <w:widowControl w:val="0"/>
        <w:autoSpaceDE w:val="0"/>
        <w:autoSpaceDN w:val="0"/>
        <w:adjustRightInd w:val="0"/>
        <w:jc w:val="both"/>
        <w:rPr>
          <w:color w:val="000000"/>
          <w:sz w:val="20"/>
        </w:rPr>
      </w:pPr>
      <w:r>
        <w:rPr>
          <w:color w:val="000000"/>
          <w:sz w:val="20"/>
        </w:rPr>
        <w:t>(</w:t>
      </w:r>
      <w:r w:rsidR="0014370E">
        <w:rPr>
          <w:color w:val="000000"/>
          <w:sz w:val="20"/>
        </w:rPr>
        <w:t>6</w:t>
      </w:r>
      <w:r w:rsidR="00DC3373" w:rsidRPr="00DC3373">
        <w:rPr>
          <w:color w:val="000000"/>
          <w:sz w:val="20"/>
        </w:rPr>
        <w:t>)</w:t>
      </w:r>
      <w:r w:rsidR="002B2484">
        <w:rPr>
          <w:color w:val="000000"/>
          <w:sz w:val="20"/>
        </w:rPr>
        <w:t xml:space="preserve"> </w:t>
      </w:r>
      <w:r w:rsidR="00AF3DE0" w:rsidRPr="001776CC">
        <w:rPr>
          <w:color w:val="000000"/>
          <w:sz w:val="20"/>
        </w:rPr>
        <w:t>Member of Audit Committee</w:t>
      </w:r>
    </w:p>
    <w:p w14:paraId="15AA2322" w14:textId="77777777" w:rsidR="00B256B5" w:rsidRPr="001776CC" w:rsidRDefault="00164831" w:rsidP="00B256B5">
      <w:pPr>
        <w:widowControl w:val="0"/>
        <w:autoSpaceDE w:val="0"/>
        <w:autoSpaceDN w:val="0"/>
        <w:adjustRightInd w:val="0"/>
        <w:jc w:val="both"/>
        <w:rPr>
          <w:color w:val="000000"/>
          <w:sz w:val="20"/>
        </w:rPr>
      </w:pPr>
      <w:r>
        <w:rPr>
          <w:color w:val="000000"/>
          <w:sz w:val="20"/>
        </w:rPr>
        <w:t>(</w:t>
      </w:r>
      <w:r w:rsidR="0014370E">
        <w:rPr>
          <w:color w:val="000000"/>
          <w:sz w:val="20"/>
        </w:rPr>
        <w:t>7</w:t>
      </w:r>
      <w:r w:rsidR="00B256B5" w:rsidRPr="001776CC">
        <w:rPr>
          <w:color w:val="000000"/>
          <w:sz w:val="20"/>
        </w:rPr>
        <w:t xml:space="preserve">) </w:t>
      </w:r>
      <w:r w:rsidR="00AF3DE0" w:rsidRPr="001776CC">
        <w:rPr>
          <w:color w:val="000000"/>
          <w:sz w:val="20"/>
        </w:rPr>
        <w:t>Member of Corporate Governance and Nominating Committee</w:t>
      </w:r>
    </w:p>
    <w:p w14:paraId="3B127F9B" w14:textId="77777777" w:rsidR="001E03DF" w:rsidRPr="0043430B" w:rsidRDefault="00164831" w:rsidP="0043430B">
      <w:pPr>
        <w:widowControl w:val="0"/>
        <w:autoSpaceDE w:val="0"/>
        <w:autoSpaceDN w:val="0"/>
        <w:adjustRightInd w:val="0"/>
        <w:jc w:val="both"/>
        <w:rPr>
          <w:color w:val="000000"/>
          <w:sz w:val="20"/>
        </w:rPr>
      </w:pPr>
      <w:r>
        <w:rPr>
          <w:color w:val="000000"/>
          <w:sz w:val="20"/>
        </w:rPr>
        <w:t>(</w:t>
      </w:r>
      <w:r w:rsidR="0014370E">
        <w:rPr>
          <w:color w:val="000000"/>
          <w:sz w:val="20"/>
        </w:rPr>
        <w:t>8</w:t>
      </w:r>
      <w:r w:rsidR="00B256B5" w:rsidRPr="001776CC">
        <w:rPr>
          <w:color w:val="000000"/>
          <w:sz w:val="20"/>
        </w:rPr>
        <w:t xml:space="preserve">) </w:t>
      </w:r>
      <w:r w:rsidR="00AF3DE0" w:rsidRPr="001776CC">
        <w:rPr>
          <w:color w:val="000000"/>
          <w:sz w:val="20"/>
        </w:rPr>
        <w:t>Member of Compensation Committee</w:t>
      </w:r>
    </w:p>
    <w:p w14:paraId="53D72C1D" w14:textId="77777777" w:rsidR="00093081" w:rsidRDefault="00093081">
      <w:pPr>
        <w:rPr>
          <w:b/>
          <w:sz w:val="20"/>
        </w:rPr>
      </w:pPr>
      <w:r>
        <w:rPr>
          <w:b/>
          <w:sz w:val="20"/>
        </w:rPr>
        <w:br w:type="page"/>
      </w:r>
    </w:p>
    <w:p w14:paraId="4FB6363F" w14:textId="16123710" w:rsidR="00B256B5" w:rsidRPr="00FB52E8" w:rsidRDefault="00B256B5" w:rsidP="00DD56E0">
      <w:pPr>
        <w:widowControl w:val="0"/>
        <w:autoSpaceDE w:val="0"/>
        <w:autoSpaceDN w:val="0"/>
        <w:adjustRightInd w:val="0"/>
        <w:spacing w:before="100"/>
        <w:jc w:val="both"/>
        <w:outlineLvl w:val="0"/>
        <w:rPr>
          <w:b/>
          <w:sz w:val="20"/>
        </w:rPr>
      </w:pPr>
      <w:r>
        <w:rPr>
          <w:b/>
          <w:sz w:val="20"/>
        </w:rPr>
        <w:lastRenderedPageBreak/>
        <w:t>Background of Nominees</w:t>
      </w:r>
      <w:r w:rsidR="007F5055">
        <w:rPr>
          <w:b/>
          <w:sz w:val="20"/>
        </w:rPr>
        <w:t xml:space="preserve"> and Proposed Position in the Company (1)</w:t>
      </w:r>
    </w:p>
    <w:p w14:paraId="1C4C0008" w14:textId="77777777" w:rsidR="00B256B5" w:rsidRDefault="00687C73" w:rsidP="00DD56E0">
      <w:pPr>
        <w:pStyle w:val="Header"/>
        <w:widowControl w:val="0"/>
        <w:tabs>
          <w:tab w:val="clear" w:pos="4320"/>
          <w:tab w:val="clear" w:pos="8640"/>
        </w:tabs>
        <w:autoSpaceDE w:val="0"/>
        <w:autoSpaceDN w:val="0"/>
        <w:adjustRightInd w:val="0"/>
        <w:spacing w:before="100"/>
        <w:jc w:val="both"/>
        <w:outlineLvl w:val="0"/>
        <w:rPr>
          <w:sz w:val="20"/>
        </w:rPr>
      </w:pPr>
      <w:r>
        <w:rPr>
          <w:b/>
          <w:sz w:val="20"/>
        </w:rPr>
        <w:t>Tryon (</w:t>
      </w:r>
      <w:r w:rsidR="00C63577">
        <w:rPr>
          <w:b/>
          <w:sz w:val="20"/>
        </w:rPr>
        <w:t>Tarrnie</w:t>
      </w:r>
      <w:r>
        <w:rPr>
          <w:b/>
          <w:sz w:val="20"/>
        </w:rPr>
        <w:t>)</w:t>
      </w:r>
      <w:r w:rsidR="00C63577">
        <w:rPr>
          <w:b/>
          <w:sz w:val="20"/>
        </w:rPr>
        <w:t xml:space="preserve"> </w:t>
      </w:r>
      <w:r>
        <w:rPr>
          <w:b/>
          <w:sz w:val="20"/>
        </w:rPr>
        <w:t xml:space="preserve">M. </w:t>
      </w:r>
      <w:r w:rsidR="00B256B5" w:rsidRPr="00371617">
        <w:rPr>
          <w:b/>
          <w:sz w:val="20"/>
        </w:rPr>
        <w:t>Williams</w:t>
      </w:r>
      <w:r w:rsidR="002B2484">
        <w:rPr>
          <w:sz w:val="20"/>
        </w:rPr>
        <w:t xml:space="preserve"> </w:t>
      </w:r>
      <w:r w:rsidR="00643F10">
        <w:rPr>
          <w:sz w:val="20"/>
        </w:rPr>
        <w:t>–</w:t>
      </w:r>
      <w:r w:rsidR="00B256B5">
        <w:rPr>
          <w:sz w:val="20"/>
        </w:rPr>
        <w:t xml:space="preserve"> </w:t>
      </w:r>
      <w:r w:rsidR="00643F10">
        <w:rPr>
          <w:sz w:val="20"/>
        </w:rPr>
        <w:t xml:space="preserve">Executive </w:t>
      </w:r>
      <w:r w:rsidR="007F5055">
        <w:rPr>
          <w:sz w:val="20"/>
        </w:rPr>
        <w:t>Chairman</w:t>
      </w:r>
      <w:r w:rsidR="00B256B5">
        <w:rPr>
          <w:sz w:val="20"/>
        </w:rPr>
        <w:t xml:space="preserve">, </w:t>
      </w:r>
    </w:p>
    <w:p w14:paraId="2AA9F106" w14:textId="77777777" w:rsidR="00121C10" w:rsidRDefault="00C63577" w:rsidP="001F07AB">
      <w:pPr>
        <w:widowControl w:val="0"/>
        <w:autoSpaceDE w:val="0"/>
        <w:autoSpaceDN w:val="0"/>
        <w:adjustRightInd w:val="0"/>
        <w:jc w:val="both"/>
        <w:rPr>
          <w:snapToGrid w:val="0"/>
          <w:sz w:val="20"/>
        </w:rPr>
      </w:pPr>
      <w:r>
        <w:rPr>
          <w:snapToGrid w:val="0"/>
          <w:sz w:val="20"/>
        </w:rPr>
        <w:t>Mr</w:t>
      </w:r>
      <w:r w:rsidR="00121C10" w:rsidRPr="00121C10">
        <w:rPr>
          <w:snapToGrid w:val="0"/>
          <w:sz w:val="20"/>
        </w:rPr>
        <w:t>. Williams has served as President, Chief Executive Officer and Chairman of the Issuer and its parent corporation from August 20, 2001 until June 16, 2011. Since June 16, 2011, Mr. Williams has served as the Executive Chairman of the Issuer. Since 1984, Mr. Williams has served as a principal of T.M. Williams (ROW), Inc., a private consulting firm, and from 1993 until 2008, was Adjunct Professor, Faculty of Commerce and Business Administration at the University of British Columbia. From 1988 to 1991, he was President and Chief Executive Officer of Distinctive Software, Inc. in Vancouver, BC, and, upon the acquisition of that company by Electronic Arts Inc., North America's largest developer of entertainment software, he became President and Chief Executive Officer of Electronic Arts (Canada) Inc., where he continued until 1993. From 1995 to 2012, Mr. Williams was a director of YM Biosciences, Inc., a biotechnology company</w:t>
      </w:r>
      <w:r w:rsidR="0043430B">
        <w:rPr>
          <w:snapToGrid w:val="0"/>
          <w:sz w:val="20"/>
        </w:rPr>
        <w:t>, until its acquisition by Gilead Sciences, Inc</w:t>
      </w:r>
      <w:r w:rsidR="00121C10" w:rsidRPr="00121C10">
        <w:rPr>
          <w:snapToGrid w:val="0"/>
          <w:sz w:val="20"/>
        </w:rPr>
        <w:t>. In addition, he is a director of several other private corporations.</w:t>
      </w:r>
    </w:p>
    <w:p w14:paraId="54903CE8" w14:textId="77777777" w:rsidR="00B256B5" w:rsidRPr="00AF4F00" w:rsidRDefault="00C63577" w:rsidP="00B01718">
      <w:pPr>
        <w:widowControl w:val="0"/>
        <w:autoSpaceDE w:val="0"/>
        <w:autoSpaceDN w:val="0"/>
        <w:adjustRightInd w:val="0"/>
        <w:spacing w:before="100"/>
        <w:jc w:val="both"/>
        <w:rPr>
          <w:snapToGrid w:val="0"/>
          <w:sz w:val="20"/>
        </w:rPr>
      </w:pPr>
      <w:r>
        <w:rPr>
          <w:b/>
          <w:snapToGrid w:val="0"/>
          <w:sz w:val="20"/>
        </w:rPr>
        <w:t xml:space="preserve">Jason </w:t>
      </w:r>
      <w:r w:rsidR="00B256B5" w:rsidRPr="00371617">
        <w:rPr>
          <w:b/>
          <w:snapToGrid w:val="0"/>
          <w:sz w:val="20"/>
        </w:rPr>
        <w:t>Williams</w:t>
      </w:r>
      <w:r w:rsidR="002B2484">
        <w:rPr>
          <w:snapToGrid w:val="0"/>
          <w:sz w:val="20"/>
        </w:rPr>
        <w:t xml:space="preserve"> –</w:t>
      </w:r>
      <w:r w:rsidR="00B256B5" w:rsidRPr="00AF4F00">
        <w:rPr>
          <w:snapToGrid w:val="0"/>
          <w:sz w:val="20"/>
        </w:rPr>
        <w:t xml:space="preserve"> </w:t>
      </w:r>
      <w:r w:rsidR="002178F3">
        <w:rPr>
          <w:sz w:val="20"/>
        </w:rPr>
        <w:t>Chief Executive Officer, President and Member of the Board of Directors,</w:t>
      </w:r>
    </w:p>
    <w:p w14:paraId="3C7D864B" w14:textId="77777777" w:rsidR="00B256B5" w:rsidRDefault="00C63577" w:rsidP="00B01718">
      <w:pPr>
        <w:spacing w:after="100"/>
        <w:jc w:val="both"/>
        <w:rPr>
          <w:snapToGrid w:val="0"/>
          <w:sz w:val="20"/>
        </w:rPr>
      </w:pPr>
      <w:r>
        <w:rPr>
          <w:snapToGrid w:val="0"/>
          <w:sz w:val="20"/>
        </w:rPr>
        <w:t>Mr. Jason</w:t>
      </w:r>
      <w:r w:rsidR="00121C10" w:rsidRPr="00121C10">
        <w:rPr>
          <w:snapToGrid w:val="0"/>
          <w:sz w:val="20"/>
        </w:rPr>
        <w:t xml:space="preserve"> M. Williams served as Vice President, Business Development and Marketing Director for the Issuer and its parent corporation from September 2001 until June 16, 2011. Mr. J.M. Williams has been a director of the Issuer since July 26, 2007. Since June 16, 2011, Mr. J. M. Williams has served as the President and Chief Executive Officer of the Issuer. Prior to his employment with the Issuer, he was a Business Analyst with Blue Zone Inc. (a technology company) and RBC Dominion Securities. Mr. J. M. Williams has a bachelor of Commerce degree from the University of Victoria and a Masters of Business Administration degree from the University of Warwick. Mr. J. M. Williams is the son of Mr. T. M. Williams, the Issuer's Executive Chairman.</w:t>
      </w:r>
    </w:p>
    <w:p w14:paraId="3695C84F" w14:textId="77777777" w:rsidR="00B256B5" w:rsidRPr="00FB52E8" w:rsidRDefault="00C63577" w:rsidP="00BE0529">
      <w:pPr>
        <w:widowControl w:val="0"/>
        <w:autoSpaceDE w:val="0"/>
        <w:autoSpaceDN w:val="0"/>
        <w:adjustRightInd w:val="0"/>
        <w:spacing w:before="120"/>
        <w:jc w:val="both"/>
        <w:rPr>
          <w:sz w:val="20"/>
        </w:rPr>
      </w:pPr>
      <w:r>
        <w:rPr>
          <w:b/>
          <w:sz w:val="20"/>
        </w:rPr>
        <w:t>Fiona</w:t>
      </w:r>
      <w:r w:rsidR="00B256B5" w:rsidRPr="00FA093D">
        <w:rPr>
          <w:b/>
          <w:sz w:val="20"/>
        </w:rPr>
        <w:t xml:space="preserve"> Curtis </w:t>
      </w:r>
      <w:r w:rsidR="002B2484">
        <w:rPr>
          <w:sz w:val="20"/>
        </w:rPr>
        <w:t xml:space="preserve">- </w:t>
      </w:r>
      <w:r w:rsidR="00B256B5">
        <w:rPr>
          <w:sz w:val="20"/>
        </w:rPr>
        <w:t>Non Executive Director</w:t>
      </w:r>
      <w:r w:rsidR="00B256B5" w:rsidRPr="00FA093D">
        <w:rPr>
          <w:sz w:val="20"/>
        </w:rPr>
        <w:t xml:space="preserve"> </w:t>
      </w:r>
    </w:p>
    <w:p w14:paraId="2B32491B" w14:textId="77777777" w:rsidR="00121C10" w:rsidRDefault="00121C10" w:rsidP="001F07AB">
      <w:pPr>
        <w:widowControl w:val="0"/>
        <w:autoSpaceDE w:val="0"/>
        <w:autoSpaceDN w:val="0"/>
        <w:adjustRightInd w:val="0"/>
        <w:jc w:val="both"/>
        <w:rPr>
          <w:rFonts w:cs="Helvetica"/>
          <w:sz w:val="20"/>
          <w:szCs w:val="30"/>
          <w:lang w:bidi="en-US"/>
        </w:rPr>
      </w:pPr>
      <w:r w:rsidRPr="00121C10">
        <w:rPr>
          <w:rFonts w:cs="Helvetica"/>
          <w:sz w:val="20"/>
          <w:szCs w:val="30"/>
          <w:lang w:bidi="en-US"/>
        </w:rPr>
        <w:t xml:space="preserve">Ms. F. Curtis has served as a director of the Issuer since June 10, 2009. She has served as Compliance Officer and General Corporate Secretary for Counsel Limited, an Anguillian financial services corporation, since 2006. Ms. Curtis has been working in the financial services industry since 1990. She started at the brokerage firm, Burns Fry, in Toronto (now Nesbitt Burns, Bank of Montreal). She completed her Canadian Securities Course and became a licensed Securities Broker in 1992. She was educated in England, and attended the University of Toronto, Canada for her undergraduate degree. Ms. Curtis's </w:t>
      </w:r>
      <w:r w:rsidR="0043430B">
        <w:rPr>
          <w:rFonts w:cs="Helvetica"/>
          <w:sz w:val="20"/>
          <w:szCs w:val="30"/>
          <w:lang w:bidi="en-US"/>
        </w:rPr>
        <w:t>MBA</w:t>
      </w:r>
      <w:r w:rsidRPr="00121C10">
        <w:rPr>
          <w:rFonts w:cs="Helvetica"/>
          <w:sz w:val="20"/>
          <w:szCs w:val="30"/>
          <w:lang w:bidi="en-US"/>
        </w:rPr>
        <w:t xml:space="preserve"> in Finance &amp; International Affairs was granted by the </w:t>
      </w:r>
      <w:proofErr w:type="spellStart"/>
      <w:r w:rsidRPr="00121C10">
        <w:rPr>
          <w:rFonts w:cs="Helvetica"/>
          <w:sz w:val="20"/>
          <w:szCs w:val="30"/>
          <w:lang w:bidi="en-US"/>
        </w:rPr>
        <w:t>Rotman</w:t>
      </w:r>
      <w:proofErr w:type="spellEnd"/>
      <w:r w:rsidRPr="00121C10">
        <w:rPr>
          <w:rFonts w:cs="Helvetica"/>
          <w:sz w:val="20"/>
          <w:szCs w:val="30"/>
          <w:lang w:bidi="en-US"/>
        </w:rPr>
        <w:t xml:space="preserve"> School of Business, University of Toronto.</w:t>
      </w:r>
    </w:p>
    <w:p w14:paraId="432B5272" w14:textId="284E6283" w:rsidR="0043430B" w:rsidRDefault="00497403" w:rsidP="0043430B">
      <w:pPr>
        <w:widowControl w:val="0"/>
        <w:autoSpaceDE w:val="0"/>
        <w:autoSpaceDN w:val="0"/>
        <w:adjustRightInd w:val="0"/>
        <w:spacing w:before="120"/>
        <w:jc w:val="both"/>
        <w:rPr>
          <w:sz w:val="20"/>
        </w:rPr>
      </w:pPr>
      <w:r>
        <w:rPr>
          <w:rFonts w:cs="Helvetica"/>
          <w:b/>
          <w:sz w:val="20"/>
          <w:szCs w:val="30"/>
          <w:lang w:bidi="en-US"/>
        </w:rPr>
        <w:t>Claes Kalborg</w:t>
      </w:r>
      <w:r w:rsidR="0043430B" w:rsidRPr="0043430B">
        <w:rPr>
          <w:rFonts w:cs="Helvetica"/>
          <w:sz w:val="20"/>
          <w:szCs w:val="30"/>
          <w:lang w:bidi="en-US"/>
        </w:rPr>
        <w:t xml:space="preserve"> </w:t>
      </w:r>
      <w:r w:rsidR="0043430B">
        <w:rPr>
          <w:sz w:val="20"/>
        </w:rPr>
        <w:t>- Non Executive Director</w:t>
      </w:r>
      <w:r w:rsidR="0043430B" w:rsidRPr="00FA093D">
        <w:rPr>
          <w:sz w:val="20"/>
        </w:rPr>
        <w:t xml:space="preserve"> </w:t>
      </w:r>
    </w:p>
    <w:p w14:paraId="045BA636" w14:textId="77777777" w:rsidR="00093081" w:rsidRDefault="00497403" w:rsidP="00497403">
      <w:pPr>
        <w:widowControl w:val="0"/>
        <w:autoSpaceDE w:val="0"/>
        <w:autoSpaceDN w:val="0"/>
        <w:adjustRightInd w:val="0"/>
        <w:jc w:val="both"/>
        <w:rPr>
          <w:sz w:val="20"/>
        </w:rPr>
      </w:pPr>
      <w:r w:rsidRPr="00497403">
        <w:rPr>
          <w:sz w:val="20"/>
        </w:rPr>
        <w:t xml:space="preserve">A 20-year licensing veteran with experience from leading game companies such as Rovio (the makers of Angry Birds) and King.com (the makers of Candy Crush). Taking on the aptly named role of licensing guru, Kalborg has gathered close to 50 licensees and established a network of regional agents for Candy Crush around the world. Those agents include Striker Entertainment in the U.S. and Canada; Tycoon Enterprises in Latin America (except Argentina and Brazil); Tycoon 360 in Brazil; IMC in Argentina; </w:t>
      </w:r>
      <w:proofErr w:type="spellStart"/>
      <w:r w:rsidRPr="00497403">
        <w:rPr>
          <w:sz w:val="20"/>
        </w:rPr>
        <w:t>Mediogen</w:t>
      </w:r>
      <w:proofErr w:type="spellEnd"/>
      <w:r w:rsidRPr="00497403">
        <w:rPr>
          <w:sz w:val="20"/>
        </w:rPr>
        <w:t xml:space="preserve"> in Israel; </w:t>
      </w:r>
      <w:proofErr w:type="spellStart"/>
      <w:r w:rsidRPr="00497403">
        <w:rPr>
          <w:sz w:val="20"/>
        </w:rPr>
        <w:t>Sinerji</w:t>
      </w:r>
      <w:proofErr w:type="spellEnd"/>
      <w:r w:rsidRPr="00497403">
        <w:rPr>
          <w:sz w:val="20"/>
        </w:rPr>
        <w:t xml:space="preserve"> in Turkey; Pacific Licensing Studio in Southeast Asia; Wild Pumpkin Licensing in Australia and New Zealand; PPW in greater China; and </w:t>
      </w:r>
      <w:proofErr w:type="spellStart"/>
      <w:r w:rsidRPr="00497403">
        <w:rPr>
          <w:sz w:val="20"/>
        </w:rPr>
        <w:t>Voozclub</w:t>
      </w:r>
      <w:proofErr w:type="spellEnd"/>
      <w:r w:rsidRPr="00497403">
        <w:rPr>
          <w:sz w:val="20"/>
        </w:rPr>
        <w:t xml:space="preserve"> in Korea.</w:t>
      </w:r>
      <w:r>
        <w:rPr>
          <w:sz w:val="20"/>
        </w:rPr>
        <w:t xml:space="preserve"> </w:t>
      </w:r>
      <w:r w:rsidRPr="00497403">
        <w:rPr>
          <w:sz w:val="20"/>
        </w:rPr>
        <w:t>Claes brings a wealth of experience and a deep network in licensing and technology to Shoal Games.</w:t>
      </w:r>
    </w:p>
    <w:p w14:paraId="762137F2" w14:textId="77777777" w:rsidR="00093081" w:rsidRDefault="00093081" w:rsidP="00497403">
      <w:pPr>
        <w:widowControl w:val="0"/>
        <w:autoSpaceDE w:val="0"/>
        <w:autoSpaceDN w:val="0"/>
        <w:adjustRightInd w:val="0"/>
        <w:jc w:val="both"/>
        <w:rPr>
          <w:sz w:val="20"/>
        </w:rPr>
      </w:pPr>
    </w:p>
    <w:p w14:paraId="4DAA3C86" w14:textId="3515F87C" w:rsidR="007F5055" w:rsidRPr="002B2484" w:rsidRDefault="007F5055" w:rsidP="001F07AB">
      <w:pPr>
        <w:widowControl w:val="0"/>
        <w:autoSpaceDE w:val="0"/>
        <w:autoSpaceDN w:val="0"/>
        <w:adjustRightInd w:val="0"/>
        <w:spacing w:before="120"/>
        <w:jc w:val="both"/>
        <w:rPr>
          <w:sz w:val="20"/>
        </w:rPr>
      </w:pPr>
      <w:r>
        <w:rPr>
          <w:sz w:val="20"/>
        </w:rPr>
        <w:t xml:space="preserve">(1) </w:t>
      </w:r>
      <w:r w:rsidR="00C63577">
        <w:rPr>
          <w:sz w:val="20"/>
        </w:rPr>
        <w:t>It is Mr. T</w:t>
      </w:r>
      <w:r w:rsidR="008041E2">
        <w:rPr>
          <w:sz w:val="20"/>
        </w:rPr>
        <w:t>.</w:t>
      </w:r>
      <w:r w:rsidR="002E6DF3">
        <w:rPr>
          <w:sz w:val="20"/>
        </w:rPr>
        <w:t xml:space="preserve"> M. Williams intention</w:t>
      </w:r>
      <w:r w:rsidR="00F52C9A">
        <w:rPr>
          <w:sz w:val="20"/>
        </w:rPr>
        <w:t>, should he be re-elected,</w:t>
      </w:r>
      <w:r w:rsidR="002E6DF3">
        <w:rPr>
          <w:sz w:val="20"/>
        </w:rPr>
        <w:t xml:space="preserve"> to remain as </w:t>
      </w:r>
      <w:r w:rsidR="002219F9">
        <w:rPr>
          <w:sz w:val="20"/>
        </w:rPr>
        <w:t xml:space="preserve">Executive </w:t>
      </w:r>
      <w:r w:rsidR="002E6DF3">
        <w:rPr>
          <w:sz w:val="20"/>
        </w:rPr>
        <w:t>Chairman of the Company</w:t>
      </w:r>
      <w:r w:rsidR="00F52C9A">
        <w:rPr>
          <w:sz w:val="20"/>
        </w:rPr>
        <w:t>.</w:t>
      </w:r>
      <w:r w:rsidR="002E6DF3">
        <w:rPr>
          <w:sz w:val="20"/>
        </w:rPr>
        <w:t xml:space="preserve"> </w:t>
      </w:r>
      <w:r w:rsidR="00C55028">
        <w:rPr>
          <w:sz w:val="20"/>
        </w:rPr>
        <w:t xml:space="preserve"> </w:t>
      </w:r>
      <w:r w:rsidR="002E6DF3">
        <w:rPr>
          <w:sz w:val="20"/>
        </w:rPr>
        <w:t>It is the intention of the Board, should they be re</w:t>
      </w:r>
      <w:r w:rsidR="00164831">
        <w:rPr>
          <w:sz w:val="20"/>
        </w:rPr>
        <w:t>-</w:t>
      </w:r>
      <w:r w:rsidR="002E6DF3">
        <w:rPr>
          <w:sz w:val="20"/>
        </w:rPr>
        <w:t xml:space="preserve">elected, to </w:t>
      </w:r>
      <w:r w:rsidR="002219F9">
        <w:rPr>
          <w:sz w:val="20"/>
        </w:rPr>
        <w:t>re-</w:t>
      </w:r>
      <w:r w:rsidR="00C63577">
        <w:rPr>
          <w:sz w:val="20"/>
        </w:rPr>
        <w:t>appoint Mr. Jason</w:t>
      </w:r>
      <w:r w:rsidR="002E6DF3">
        <w:rPr>
          <w:sz w:val="20"/>
        </w:rPr>
        <w:t xml:space="preserve"> M. Williams as President and CEO of the Company.</w:t>
      </w:r>
    </w:p>
    <w:p w14:paraId="16E0CF80" w14:textId="77777777" w:rsidR="002B2484" w:rsidRPr="001F07AB" w:rsidRDefault="002B2484" w:rsidP="00B256B5">
      <w:pPr>
        <w:widowControl w:val="0"/>
        <w:autoSpaceDE w:val="0"/>
        <w:autoSpaceDN w:val="0"/>
        <w:adjustRightInd w:val="0"/>
        <w:jc w:val="both"/>
        <w:rPr>
          <w:b/>
          <w:sz w:val="16"/>
          <w:szCs w:val="16"/>
        </w:rPr>
      </w:pPr>
    </w:p>
    <w:p w14:paraId="49852DC7" w14:textId="77777777" w:rsidR="00B256B5" w:rsidRPr="001776CC" w:rsidRDefault="00B256B5" w:rsidP="00DD56E0">
      <w:pPr>
        <w:widowControl w:val="0"/>
        <w:autoSpaceDE w:val="0"/>
        <w:autoSpaceDN w:val="0"/>
        <w:adjustRightInd w:val="0"/>
        <w:jc w:val="both"/>
        <w:outlineLvl w:val="0"/>
        <w:rPr>
          <w:sz w:val="20"/>
        </w:rPr>
      </w:pPr>
      <w:r w:rsidRPr="001776CC">
        <w:rPr>
          <w:b/>
          <w:sz w:val="20"/>
        </w:rPr>
        <w:t xml:space="preserve">Vote Required </w:t>
      </w:r>
    </w:p>
    <w:p w14:paraId="153A01B0" w14:textId="77777777" w:rsidR="00B256B5" w:rsidRPr="001776CC" w:rsidRDefault="00B256B5" w:rsidP="00B256B5">
      <w:pPr>
        <w:widowControl w:val="0"/>
        <w:autoSpaceDE w:val="0"/>
        <w:autoSpaceDN w:val="0"/>
        <w:adjustRightInd w:val="0"/>
        <w:jc w:val="both"/>
        <w:rPr>
          <w:sz w:val="20"/>
        </w:rPr>
      </w:pPr>
      <w:r w:rsidRPr="001776CC">
        <w:rPr>
          <w:sz w:val="20"/>
        </w:rPr>
        <w:t xml:space="preserve">A majority of votes by the shares of Common Stock present or represented and voting at the Annual Meeting is required to elect the nominees. </w:t>
      </w:r>
    </w:p>
    <w:p w14:paraId="6D5F80F8" w14:textId="77777777" w:rsidR="00B256B5" w:rsidRPr="001F07AB" w:rsidRDefault="00B256B5">
      <w:pPr>
        <w:widowControl w:val="0"/>
        <w:autoSpaceDE w:val="0"/>
        <w:autoSpaceDN w:val="0"/>
        <w:adjustRightInd w:val="0"/>
        <w:rPr>
          <w:sz w:val="16"/>
          <w:szCs w:val="16"/>
        </w:rPr>
      </w:pPr>
    </w:p>
    <w:p w14:paraId="03E3A79A" w14:textId="77777777" w:rsidR="006C5510" w:rsidRDefault="00B256B5" w:rsidP="006C5510">
      <w:pPr>
        <w:widowControl w:val="0"/>
        <w:autoSpaceDE w:val="0"/>
        <w:autoSpaceDN w:val="0"/>
        <w:adjustRightInd w:val="0"/>
        <w:rPr>
          <w:b/>
          <w:sz w:val="20"/>
        </w:rPr>
      </w:pPr>
      <w:r>
        <w:rPr>
          <w:b/>
          <w:sz w:val="20"/>
        </w:rPr>
        <w:t xml:space="preserve">THE BOARD OF DIRECTORS UNANIMOUSLY RECOMMENDS VOTING FOR ALL NOMINEES FOR THE BOARD OF DIRECTORS. </w:t>
      </w:r>
    </w:p>
    <w:p w14:paraId="4FA17C03" w14:textId="77777777" w:rsidR="001E03DF" w:rsidRDefault="001E03DF" w:rsidP="00B256B5">
      <w:pPr>
        <w:widowControl w:val="0"/>
        <w:autoSpaceDE w:val="0"/>
        <w:autoSpaceDN w:val="0"/>
        <w:adjustRightInd w:val="0"/>
        <w:jc w:val="center"/>
        <w:rPr>
          <w:b/>
          <w:sz w:val="20"/>
        </w:rPr>
      </w:pPr>
    </w:p>
    <w:p w14:paraId="011F5A5B" w14:textId="77777777" w:rsidR="00B256B5" w:rsidRDefault="00B256B5" w:rsidP="00DD56E0">
      <w:pPr>
        <w:widowControl w:val="0"/>
        <w:autoSpaceDE w:val="0"/>
        <w:autoSpaceDN w:val="0"/>
        <w:adjustRightInd w:val="0"/>
        <w:jc w:val="center"/>
        <w:outlineLvl w:val="0"/>
        <w:rPr>
          <w:b/>
          <w:sz w:val="20"/>
        </w:rPr>
      </w:pPr>
      <w:r>
        <w:rPr>
          <w:b/>
          <w:sz w:val="20"/>
        </w:rPr>
        <w:t>PROPOSAL NO. 2</w:t>
      </w:r>
      <w:r>
        <w:rPr>
          <w:b/>
          <w:i/>
          <w:sz w:val="20"/>
        </w:rPr>
        <w:t xml:space="preserve"> – </w:t>
      </w:r>
      <w:r>
        <w:rPr>
          <w:b/>
          <w:sz w:val="20"/>
        </w:rPr>
        <w:t>APPROVAL OF AUDITOR</w:t>
      </w:r>
    </w:p>
    <w:p w14:paraId="2ADA11AD" w14:textId="77777777" w:rsidR="00B256B5" w:rsidRPr="00275E88" w:rsidRDefault="00B256B5" w:rsidP="00B256B5"/>
    <w:p w14:paraId="0AE4F1AB" w14:textId="77777777" w:rsidR="00B256B5" w:rsidRPr="00FA093D" w:rsidRDefault="00B256B5" w:rsidP="00DD56E0">
      <w:pPr>
        <w:outlineLvl w:val="0"/>
        <w:rPr>
          <w:b/>
          <w:sz w:val="20"/>
        </w:rPr>
      </w:pPr>
      <w:r w:rsidRPr="00FA093D">
        <w:rPr>
          <w:b/>
          <w:sz w:val="20"/>
        </w:rPr>
        <w:t xml:space="preserve">Relationship with Independent Auditor </w:t>
      </w:r>
    </w:p>
    <w:p w14:paraId="0C17E79B" w14:textId="26EA83BB" w:rsidR="00B256B5" w:rsidRDefault="00B256B5" w:rsidP="002B2484">
      <w:pPr>
        <w:widowControl w:val="0"/>
        <w:autoSpaceDE w:val="0"/>
        <w:autoSpaceDN w:val="0"/>
        <w:adjustRightInd w:val="0"/>
        <w:jc w:val="both"/>
        <w:rPr>
          <w:sz w:val="20"/>
        </w:rPr>
      </w:pPr>
      <w:r>
        <w:rPr>
          <w:sz w:val="20"/>
        </w:rPr>
        <w:t xml:space="preserve">The Company has retained the firm of </w:t>
      </w:r>
      <w:r w:rsidRPr="00DA5472">
        <w:rPr>
          <w:sz w:val="20"/>
        </w:rPr>
        <w:t>Davidson &amp; Company LLP, Chartered Accountants</w:t>
      </w:r>
      <w:r>
        <w:rPr>
          <w:sz w:val="20"/>
        </w:rPr>
        <w:t>, as independent auditor of the Company for the fisc</w:t>
      </w:r>
      <w:r w:rsidR="004D6534">
        <w:rPr>
          <w:sz w:val="20"/>
        </w:rPr>
        <w:t>al year ending December 31, 201</w:t>
      </w:r>
      <w:r w:rsidR="00497403">
        <w:rPr>
          <w:sz w:val="20"/>
        </w:rPr>
        <w:t>8</w:t>
      </w:r>
      <w:r>
        <w:rPr>
          <w:sz w:val="20"/>
        </w:rPr>
        <w:t xml:space="preserve">. </w:t>
      </w:r>
      <w:r w:rsidRPr="00DA5472">
        <w:rPr>
          <w:sz w:val="20"/>
        </w:rPr>
        <w:t>Davidson &amp; Company LLP, Chartered Accountants</w:t>
      </w:r>
      <w:r>
        <w:rPr>
          <w:sz w:val="20"/>
        </w:rPr>
        <w:t xml:space="preserve"> </w:t>
      </w:r>
      <w:r w:rsidR="002B2484">
        <w:rPr>
          <w:sz w:val="20"/>
        </w:rPr>
        <w:t>have been</w:t>
      </w:r>
      <w:r>
        <w:rPr>
          <w:sz w:val="20"/>
        </w:rPr>
        <w:t xml:space="preserve"> engaged as the C</w:t>
      </w:r>
      <w:r w:rsidR="002B2484">
        <w:rPr>
          <w:sz w:val="20"/>
        </w:rPr>
        <w:t>ompany's independent auditors since</w:t>
      </w:r>
      <w:r>
        <w:rPr>
          <w:sz w:val="20"/>
        </w:rPr>
        <w:t xml:space="preserve"> February 4, 2010. </w:t>
      </w:r>
      <w:r w:rsidRPr="00DA5472">
        <w:rPr>
          <w:sz w:val="20"/>
        </w:rPr>
        <w:t xml:space="preserve">There were no disputes or disagreements between </w:t>
      </w:r>
      <w:r w:rsidR="002B2484" w:rsidRPr="00DA5472">
        <w:rPr>
          <w:sz w:val="20"/>
        </w:rPr>
        <w:t>Davidson &amp; Company LLP, Chartered Accountants</w:t>
      </w:r>
      <w:r w:rsidRPr="00DA5472">
        <w:rPr>
          <w:sz w:val="20"/>
        </w:rPr>
        <w:t xml:space="preserve"> and the Company durin</w:t>
      </w:r>
      <w:r w:rsidR="006C5510">
        <w:rPr>
          <w:sz w:val="20"/>
        </w:rPr>
        <w:t>g the previous three</w:t>
      </w:r>
      <w:r w:rsidR="002B2484">
        <w:rPr>
          <w:sz w:val="20"/>
        </w:rPr>
        <w:t xml:space="preserve"> fiscal years</w:t>
      </w:r>
      <w:r>
        <w:rPr>
          <w:sz w:val="20"/>
        </w:rPr>
        <w:t xml:space="preserve"> on any matter of accounting principles or practices, financial statement disclosure, auditing scope or procedure which disagreements, if not resolved to the satisfaction of </w:t>
      </w:r>
      <w:r w:rsidRPr="00DA5472">
        <w:rPr>
          <w:sz w:val="20"/>
        </w:rPr>
        <w:t xml:space="preserve">Davidson &amp; Company LLP, Chartered Accountants </w:t>
      </w:r>
      <w:r>
        <w:rPr>
          <w:sz w:val="20"/>
        </w:rPr>
        <w:t xml:space="preserve">would have caused them to make reference to the subject matter of the disagreement in connection with their reports. </w:t>
      </w:r>
    </w:p>
    <w:p w14:paraId="0C1CE32A" w14:textId="77777777" w:rsidR="00B256B5" w:rsidRPr="00275E88" w:rsidRDefault="00B256B5" w:rsidP="00B256B5">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14:paraId="4B4386C8" w14:textId="0DCC6D99" w:rsidR="00B256B5" w:rsidRDefault="00B256B5" w:rsidP="00B256B5">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sz w:val="20"/>
        </w:rPr>
        <w:t>During the Company's most recent fisc</w:t>
      </w:r>
      <w:r w:rsidR="004D6534">
        <w:rPr>
          <w:sz w:val="20"/>
        </w:rPr>
        <w:t xml:space="preserve">al year ending December 31, </w:t>
      </w:r>
      <w:r w:rsidR="00DD56E0">
        <w:rPr>
          <w:sz w:val="20"/>
        </w:rPr>
        <w:t>201</w:t>
      </w:r>
      <w:r w:rsidR="00497403">
        <w:rPr>
          <w:sz w:val="20"/>
        </w:rPr>
        <w:t>7</w:t>
      </w:r>
      <w:r>
        <w:rPr>
          <w:sz w:val="20"/>
        </w:rPr>
        <w:t xml:space="preserve">, there have been no reportable events with </w:t>
      </w:r>
      <w:r w:rsidRPr="00DA5472">
        <w:rPr>
          <w:sz w:val="20"/>
        </w:rPr>
        <w:t>Davidson &amp; Company LLP, Chartered Accountants,</w:t>
      </w:r>
      <w:r>
        <w:rPr>
          <w:sz w:val="20"/>
        </w:rPr>
        <w:t xml:space="preserve"> required to be disclosed by Item 304(a) (1) (v) of Regulation S-K of the SEC. </w:t>
      </w:r>
    </w:p>
    <w:p w14:paraId="7896718B" w14:textId="77777777" w:rsidR="00B256B5" w:rsidRPr="00275E88" w:rsidRDefault="00B256B5" w:rsidP="00B256B5">
      <w:pPr>
        <w:jc w:val="both"/>
        <w:rPr>
          <w:sz w:val="18"/>
        </w:rPr>
      </w:pPr>
    </w:p>
    <w:p w14:paraId="3E8EE392" w14:textId="77777777" w:rsidR="00B256B5" w:rsidRDefault="00B256B5" w:rsidP="00B256B5">
      <w:pPr>
        <w:widowControl w:val="0"/>
        <w:autoSpaceDE w:val="0"/>
        <w:autoSpaceDN w:val="0"/>
        <w:adjustRightInd w:val="0"/>
        <w:jc w:val="both"/>
        <w:rPr>
          <w:sz w:val="20"/>
        </w:rPr>
      </w:pPr>
      <w:r>
        <w:rPr>
          <w:sz w:val="20"/>
        </w:rPr>
        <w:t xml:space="preserve">The Company does not expect a representative of </w:t>
      </w:r>
      <w:r w:rsidRPr="00DA5472">
        <w:rPr>
          <w:sz w:val="20"/>
        </w:rPr>
        <w:t>Davidson &amp; Company LLP, Chartered Accountants,</w:t>
      </w:r>
      <w:r>
        <w:rPr>
          <w:sz w:val="20"/>
        </w:rPr>
        <w:t xml:space="preserve"> to be present at the Annual Meeting and as such, they will not be available at the meeting to respond to questions. </w:t>
      </w:r>
    </w:p>
    <w:p w14:paraId="0ABD3E78" w14:textId="77777777" w:rsidR="00B256B5" w:rsidRPr="00275E88" w:rsidRDefault="00B256B5" w:rsidP="00B256B5">
      <w:pPr>
        <w:widowControl w:val="0"/>
        <w:autoSpaceDE w:val="0"/>
        <w:autoSpaceDN w:val="0"/>
        <w:adjustRightInd w:val="0"/>
        <w:jc w:val="both"/>
        <w:rPr>
          <w:sz w:val="18"/>
        </w:rPr>
      </w:pPr>
    </w:p>
    <w:p w14:paraId="191240B0" w14:textId="76953B71" w:rsidR="00B256B5" w:rsidRDefault="00B256B5" w:rsidP="00B256B5">
      <w:pPr>
        <w:widowControl w:val="0"/>
        <w:autoSpaceDE w:val="0"/>
        <w:autoSpaceDN w:val="0"/>
        <w:adjustRightInd w:val="0"/>
        <w:jc w:val="both"/>
        <w:rPr>
          <w:sz w:val="20"/>
        </w:rPr>
      </w:pPr>
      <w:r>
        <w:rPr>
          <w:sz w:val="20"/>
        </w:rPr>
        <w:t xml:space="preserve">Ratification of the appointment of </w:t>
      </w:r>
      <w:r w:rsidRPr="00DA5472">
        <w:rPr>
          <w:sz w:val="20"/>
        </w:rPr>
        <w:t>Davidson &amp; Company LLP, Chartered Accountants,</w:t>
      </w:r>
      <w:r>
        <w:rPr>
          <w:sz w:val="20"/>
        </w:rPr>
        <w:t xml:space="preserve"> as the Company</w:t>
      </w:r>
      <w:r w:rsidR="004D6534">
        <w:rPr>
          <w:sz w:val="20"/>
        </w:rPr>
        <w:t>'s independent auditors for 201</w:t>
      </w:r>
      <w:r w:rsidR="00497403">
        <w:rPr>
          <w:sz w:val="20"/>
        </w:rPr>
        <w:t>8</w:t>
      </w:r>
      <w:r>
        <w:rPr>
          <w:sz w:val="20"/>
        </w:rPr>
        <w:t xml:space="preserve"> requires that the votes cast in favor of this matter exceed the votes cast in opposition. Any shares not voted (whether by abstention, broker non-vote or otherwise) have no impact on the vote for this matter. </w:t>
      </w:r>
    </w:p>
    <w:p w14:paraId="6C48512A" w14:textId="77777777" w:rsidR="00B256B5" w:rsidRPr="00275E88" w:rsidRDefault="00B256B5" w:rsidP="00B256B5">
      <w:pPr>
        <w:widowControl w:val="0"/>
        <w:autoSpaceDE w:val="0"/>
        <w:autoSpaceDN w:val="0"/>
        <w:adjustRightInd w:val="0"/>
        <w:jc w:val="both"/>
        <w:rPr>
          <w:sz w:val="18"/>
        </w:rPr>
      </w:pPr>
    </w:p>
    <w:p w14:paraId="2D5E9F10" w14:textId="77777777" w:rsidR="00B256B5" w:rsidRDefault="00B256B5" w:rsidP="00DD56E0">
      <w:pPr>
        <w:widowControl w:val="0"/>
        <w:autoSpaceDE w:val="0"/>
        <w:autoSpaceDN w:val="0"/>
        <w:adjustRightInd w:val="0"/>
        <w:outlineLvl w:val="0"/>
        <w:rPr>
          <w:sz w:val="20"/>
        </w:rPr>
      </w:pPr>
      <w:r>
        <w:rPr>
          <w:b/>
          <w:sz w:val="20"/>
        </w:rPr>
        <w:t xml:space="preserve">Disclosure of Auditor Fees </w:t>
      </w:r>
    </w:p>
    <w:p w14:paraId="2208E462" w14:textId="01AE06F8" w:rsidR="00B256B5" w:rsidRPr="00275E88" w:rsidRDefault="00B256B5" w:rsidP="00B256B5">
      <w:pPr>
        <w:widowControl w:val="0"/>
        <w:autoSpaceDE w:val="0"/>
        <w:autoSpaceDN w:val="0"/>
        <w:adjustRightInd w:val="0"/>
        <w:jc w:val="both"/>
        <w:rPr>
          <w:sz w:val="20"/>
        </w:rPr>
      </w:pPr>
      <w:r>
        <w:rPr>
          <w:sz w:val="20"/>
        </w:rPr>
        <w:t xml:space="preserve">Audit Fees: Fees paid or to be paid to </w:t>
      </w:r>
      <w:r w:rsidRPr="00DA5472">
        <w:rPr>
          <w:sz w:val="20"/>
        </w:rPr>
        <w:t>Davidson &amp; Company LLP, Chartered Accountants</w:t>
      </w:r>
      <w:r>
        <w:rPr>
          <w:sz w:val="20"/>
        </w:rPr>
        <w:t xml:space="preserve">, in connection with the audit of the Company's annual financial statements for </w:t>
      </w:r>
      <w:r w:rsidR="002B2484">
        <w:rPr>
          <w:sz w:val="20"/>
        </w:rPr>
        <w:t xml:space="preserve">the year ended December 31, </w:t>
      </w:r>
      <w:r w:rsidR="00DD56E0">
        <w:rPr>
          <w:sz w:val="20"/>
        </w:rPr>
        <w:t>2016</w:t>
      </w:r>
      <w:r>
        <w:rPr>
          <w:sz w:val="20"/>
        </w:rPr>
        <w:t>, and the review of the Company's interim financial statements included in the Company's Quarterly Reports on Form 10-Q during the year ended Decembe</w:t>
      </w:r>
      <w:r w:rsidR="004D6534">
        <w:rPr>
          <w:sz w:val="20"/>
        </w:rPr>
        <w:t xml:space="preserve">r 31, </w:t>
      </w:r>
      <w:r w:rsidR="00DD56E0">
        <w:rPr>
          <w:sz w:val="20"/>
        </w:rPr>
        <w:t>201</w:t>
      </w:r>
      <w:r w:rsidR="00497403">
        <w:rPr>
          <w:sz w:val="20"/>
        </w:rPr>
        <w:t>7</w:t>
      </w:r>
      <w:r>
        <w:rPr>
          <w:sz w:val="20"/>
        </w:rPr>
        <w:t xml:space="preserve">, </w:t>
      </w:r>
      <w:r w:rsidR="002E6DF3">
        <w:rPr>
          <w:sz w:val="20"/>
        </w:rPr>
        <w:t>totaled</w:t>
      </w:r>
      <w:r>
        <w:rPr>
          <w:sz w:val="20"/>
        </w:rPr>
        <w:t xml:space="preserve"> approximately </w:t>
      </w:r>
      <w:r w:rsidR="002B2484" w:rsidRPr="00994173">
        <w:rPr>
          <w:sz w:val="20"/>
        </w:rPr>
        <w:t>$</w:t>
      </w:r>
      <w:r w:rsidR="00C91C68">
        <w:rPr>
          <w:sz w:val="20"/>
        </w:rPr>
        <w:t>39,11</w:t>
      </w:r>
      <w:r w:rsidR="00497403">
        <w:rPr>
          <w:sz w:val="20"/>
        </w:rPr>
        <w:t>5</w:t>
      </w:r>
      <w:r w:rsidR="002B2484">
        <w:rPr>
          <w:sz w:val="20"/>
        </w:rPr>
        <w:t xml:space="preserve"> (20</w:t>
      </w:r>
      <w:r w:rsidR="004D6534">
        <w:rPr>
          <w:sz w:val="20"/>
        </w:rPr>
        <w:t>1</w:t>
      </w:r>
      <w:r w:rsidR="00497403">
        <w:rPr>
          <w:sz w:val="20"/>
        </w:rPr>
        <w:t>6</w:t>
      </w:r>
      <w:r w:rsidR="002B2484">
        <w:rPr>
          <w:sz w:val="20"/>
        </w:rPr>
        <w:t xml:space="preserve"> - </w:t>
      </w:r>
      <w:r w:rsidR="00497403" w:rsidRPr="00994173">
        <w:rPr>
          <w:sz w:val="20"/>
        </w:rPr>
        <w:t>$</w:t>
      </w:r>
      <w:r w:rsidR="00497403">
        <w:rPr>
          <w:sz w:val="20"/>
        </w:rPr>
        <w:t>43,033</w:t>
      </w:r>
      <w:r w:rsidR="002B2484">
        <w:rPr>
          <w:sz w:val="20"/>
        </w:rPr>
        <w:t>)</w:t>
      </w:r>
      <w:r>
        <w:rPr>
          <w:sz w:val="20"/>
        </w:rPr>
        <w:t>.</w:t>
      </w:r>
    </w:p>
    <w:p w14:paraId="4A2E4696" w14:textId="77777777" w:rsidR="007137ED" w:rsidRPr="00275E88" w:rsidRDefault="007137ED" w:rsidP="00B256B5">
      <w:pPr>
        <w:pStyle w:val="BodyText3"/>
        <w:jc w:val="both"/>
        <w:rPr>
          <w:sz w:val="18"/>
        </w:rPr>
      </w:pPr>
    </w:p>
    <w:p w14:paraId="6C56D12A" w14:textId="77777777" w:rsidR="00B256B5" w:rsidRDefault="00B256B5" w:rsidP="00DD56E0">
      <w:pPr>
        <w:widowControl w:val="0"/>
        <w:autoSpaceDE w:val="0"/>
        <w:autoSpaceDN w:val="0"/>
        <w:adjustRightInd w:val="0"/>
        <w:outlineLvl w:val="0"/>
        <w:rPr>
          <w:sz w:val="20"/>
        </w:rPr>
      </w:pPr>
      <w:r>
        <w:rPr>
          <w:b/>
          <w:sz w:val="20"/>
        </w:rPr>
        <w:t xml:space="preserve">Financial Information Systems Design and Implementation Fees: </w:t>
      </w:r>
    </w:p>
    <w:p w14:paraId="59A32EF1" w14:textId="0C4E09A0" w:rsidR="00B256B5" w:rsidRDefault="00B256B5" w:rsidP="00B256B5">
      <w:pPr>
        <w:widowControl w:val="0"/>
        <w:autoSpaceDE w:val="0"/>
        <w:autoSpaceDN w:val="0"/>
        <w:adjustRightInd w:val="0"/>
        <w:jc w:val="both"/>
        <w:rPr>
          <w:sz w:val="20"/>
        </w:rPr>
      </w:pPr>
      <w:r>
        <w:rPr>
          <w:sz w:val="20"/>
        </w:rPr>
        <w:t xml:space="preserve">The Company did not engage </w:t>
      </w:r>
      <w:r w:rsidRPr="00DA5472">
        <w:rPr>
          <w:sz w:val="20"/>
        </w:rPr>
        <w:t>Davidson &amp; Company LLP, Chartered Accountants</w:t>
      </w:r>
      <w:r>
        <w:rPr>
          <w:sz w:val="20"/>
        </w:rPr>
        <w:t xml:space="preserve"> to provide services to the Company regarding financial information systems design and implementation during </w:t>
      </w:r>
      <w:r w:rsidR="003429A0">
        <w:rPr>
          <w:sz w:val="20"/>
        </w:rPr>
        <w:t>the year ended December</w:t>
      </w:r>
      <w:r w:rsidR="0085159F">
        <w:rPr>
          <w:sz w:val="20"/>
        </w:rPr>
        <w:t xml:space="preserve"> 31, </w:t>
      </w:r>
      <w:r w:rsidR="00DD56E0">
        <w:rPr>
          <w:sz w:val="20"/>
        </w:rPr>
        <w:t>201</w:t>
      </w:r>
      <w:r w:rsidR="00C30EB7">
        <w:rPr>
          <w:sz w:val="20"/>
        </w:rPr>
        <w:t>7</w:t>
      </w:r>
      <w:r>
        <w:rPr>
          <w:sz w:val="20"/>
        </w:rPr>
        <w:t xml:space="preserve">. </w:t>
      </w:r>
    </w:p>
    <w:p w14:paraId="644CC8F6" w14:textId="77777777" w:rsidR="00CA6423" w:rsidRPr="00275E88" w:rsidRDefault="00CA6423" w:rsidP="00B256B5">
      <w:pPr>
        <w:widowControl w:val="0"/>
        <w:autoSpaceDE w:val="0"/>
        <w:autoSpaceDN w:val="0"/>
        <w:adjustRightInd w:val="0"/>
        <w:jc w:val="both"/>
        <w:rPr>
          <w:b/>
          <w:sz w:val="18"/>
        </w:rPr>
      </w:pPr>
    </w:p>
    <w:p w14:paraId="70C67768" w14:textId="77777777" w:rsidR="00B256B5" w:rsidRDefault="00B256B5" w:rsidP="00DD56E0">
      <w:pPr>
        <w:widowControl w:val="0"/>
        <w:autoSpaceDE w:val="0"/>
        <w:autoSpaceDN w:val="0"/>
        <w:adjustRightInd w:val="0"/>
        <w:jc w:val="both"/>
        <w:outlineLvl w:val="0"/>
        <w:rPr>
          <w:sz w:val="20"/>
        </w:rPr>
      </w:pPr>
      <w:r>
        <w:rPr>
          <w:b/>
          <w:sz w:val="20"/>
        </w:rPr>
        <w:t xml:space="preserve">All Other Fees: </w:t>
      </w:r>
    </w:p>
    <w:p w14:paraId="08DFBC28" w14:textId="666DC257" w:rsidR="00B256B5" w:rsidRPr="00114512" w:rsidRDefault="00B256B5" w:rsidP="00B256B5">
      <w:pPr>
        <w:widowControl w:val="0"/>
        <w:autoSpaceDE w:val="0"/>
        <w:autoSpaceDN w:val="0"/>
        <w:adjustRightInd w:val="0"/>
        <w:jc w:val="both"/>
        <w:rPr>
          <w:sz w:val="20"/>
        </w:rPr>
      </w:pPr>
      <w:r>
        <w:rPr>
          <w:sz w:val="20"/>
        </w:rPr>
        <w:t xml:space="preserve">Fees paid to </w:t>
      </w:r>
      <w:r w:rsidRPr="00DA5472">
        <w:rPr>
          <w:sz w:val="20"/>
        </w:rPr>
        <w:t>Davidson &amp; Company LLP, Chartered Accountants</w:t>
      </w:r>
      <w:r>
        <w:rPr>
          <w:sz w:val="20"/>
        </w:rPr>
        <w:t xml:space="preserve"> and Dohan and Company, P.A., CPA.’s by the Company during </w:t>
      </w:r>
      <w:r w:rsidR="004B54A6">
        <w:rPr>
          <w:sz w:val="20"/>
        </w:rPr>
        <w:t xml:space="preserve">the year ended December 31, </w:t>
      </w:r>
      <w:r w:rsidR="00DD56E0">
        <w:rPr>
          <w:sz w:val="20"/>
        </w:rPr>
        <w:t>201</w:t>
      </w:r>
      <w:r w:rsidR="00497403">
        <w:rPr>
          <w:sz w:val="20"/>
        </w:rPr>
        <w:t>7</w:t>
      </w:r>
      <w:r>
        <w:rPr>
          <w:sz w:val="20"/>
        </w:rPr>
        <w:t>, for tax advisory and other consu</w:t>
      </w:r>
      <w:r w:rsidR="006C5510">
        <w:rPr>
          <w:sz w:val="20"/>
        </w:rPr>
        <w:t>ltation services were $</w:t>
      </w:r>
      <w:r w:rsidR="004B54A6">
        <w:rPr>
          <w:sz w:val="20"/>
        </w:rPr>
        <w:t>nil</w:t>
      </w:r>
      <w:r w:rsidR="002B2484">
        <w:rPr>
          <w:sz w:val="20"/>
        </w:rPr>
        <w:t xml:space="preserve"> (20</w:t>
      </w:r>
      <w:r w:rsidR="004B54A6">
        <w:rPr>
          <w:sz w:val="20"/>
        </w:rPr>
        <w:t>1</w:t>
      </w:r>
      <w:r w:rsidR="00497403">
        <w:rPr>
          <w:sz w:val="20"/>
        </w:rPr>
        <w:t>6</w:t>
      </w:r>
      <w:r>
        <w:rPr>
          <w:sz w:val="20"/>
        </w:rPr>
        <w:t xml:space="preserve"> - </w:t>
      </w:r>
      <w:r w:rsidR="004B54A6">
        <w:rPr>
          <w:sz w:val="20"/>
        </w:rPr>
        <w:t>$</w:t>
      </w:r>
      <w:r w:rsidR="00860BF5">
        <w:rPr>
          <w:sz w:val="20"/>
        </w:rPr>
        <w:t>nil</w:t>
      </w:r>
      <w:r w:rsidRPr="00275E88">
        <w:rPr>
          <w:sz w:val="20"/>
        </w:rPr>
        <w:t xml:space="preserve">). </w:t>
      </w:r>
    </w:p>
    <w:p w14:paraId="0A420940" w14:textId="77777777" w:rsidR="00B256B5" w:rsidRPr="00275E88" w:rsidRDefault="00B256B5" w:rsidP="00B256B5">
      <w:pPr>
        <w:widowControl w:val="0"/>
        <w:autoSpaceDE w:val="0"/>
        <w:autoSpaceDN w:val="0"/>
        <w:adjustRightInd w:val="0"/>
        <w:jc w:val="both"/>
        <w:rPr>
          <w:sz w:val="18"/>
        </w:rPr>
      </w:pPr>
    </w:p>
    <w:p w14:paraId="22699100" w14:textId="77777777" w:rsidR="00B256B5" w:rsidRDefault="00B256B5" w:rsidP="00DD56E0">
      <w:pPr>
        <w:widowControl w:val="0"/>
        <w:autoSpaceDE w:val="0"/>
        <w:autoSpaceDN w:val="0"/>
        <w:adjustRightInd w:val="0"/>
        <w:jc w:val="both"/>
        <w:outlineLvl w:val="0"/>
        <w:rPr>
          <w:sz w:val="20"/>
        </w:rPr>
      </w:pPr>
      <w:r>
        <w:rPr>
          <w:b/>
          <w:sz w:val="20"/>
        </w:rPr>
        <w:t xml:space="preserve">Vote Required </w:t>
      </w:r>
    </w:p>
    <w:p w14:paraId="46EC820B" w14:textId="77777777" w:rsidR="00B256B5" w:rsidRDefault="00B256B5" w:rsidP="00B256B5">
      <w:pPr>
        <w:widowControl w:val="0"/>
        <w:autoSpaceDE w:val="0"/>
        <w:autoSpaceDN w:val="0"/>
        <w:adjustRightInd w:val="0"/>
        <w:jc w:val="both"/>
        <w:rPr>
          <w:sz w:val="20"/>
        </w:rPr>
      </w:pPr>
      <w:r>
        <w:rPr>
          <w:sz w:val="20"/>
        </w:rPr>
        <w:t>A majority of votes by the shares of Common Stock present or represented and voting at the Annual Meeting is required to ratify the appointment of the Independent Auditors</w:t>
      </w:r>
      <w:r w:rsidR="00397498">
        <w:rPr>
          <w:sz w:val="20"/>
        </w:rPr>
        <w:t xml:space="preserve"> and to authorize the directors to fix the remuneration payable to the auditor</w:t>
      </w:r>
      <w:r>
        <w:rPr>
          <w:sz w:val="20"/>
        </w:rPr>
        <w:t xml:space="preserve">. </w:t>
      </w:r>
    </w:p>
    <w:p w14:paraId="7A45C00D" w14:textId="77777777" w:rsidR="00B256B5" w:rsidRDefault="00B256B5">
      <w:pPr>
        <w:widowControl w:val="0"/>
        <w:autoSpaceDE w:val="0"/>
        <w:autoSpaceDN w:val="0"/>
        <w:adjustRightInd w:val="0"/>
        <w:rPr>
          <w:sz w:val="20"/>
        </w:rPr>
      </w:pPr>
    </w:p>
    <w:p w14:paraId="60E5ADAE" w14:textId="1BC57C81" w:rsidR="00B256B5" w:rsidRDefault="00B256B5">
      <w:pPr>
        <w:widowControl w:val="0"/>
        <w:autoSpaceDE w:val="0"/>
        <w:autoSpaceDN w:val="0"/>
        <w:adjustRightInd w:val="0"/>
        <w:rPr>
          <w:sz w:val="20"/>
        </w:rPr>
      </w:pPr>
      <w:r>
        <w:rPr>
          <w:b/>
          <w:sz w:val="20"/>
        </w:rPr>
        <w:t>THE BOARD RECOMMENDS THAT YOU VOTE "FOR" THE RATIFICATION OF THE APPOINTMENT OF DAVIDSON &amp; COMPANY, CHARTERED ACCOUNTANTS AS THE COMPANY</w:t>
      </w:r>
      <w:r w:rsidR="002B2484">
        <w:rPr>
          <w:b/>
          <w:sz w:val="20"/>
        </w:rPr>
        <w:t xml:space="preserve">'S INDEPENDENT AUDITORS </w:t>
      </w:r>
      <w:r w:rsidR="004B54A6">
        <w:rPr>
          <w:b/>
          <w:sz w:val="20"/>
        </w:rPr>
        <w:t>FOR 201</w:t>
      </w:r>
      <w:r w:rsidR="00497403">
        <w:rPr>
          <w:b/>
          <w:sz w:val="20"/>
        </w:rPr>
        <w:t>8</w:t>
      </w:r>
      <w:r>
        <w:rPr>
          <w:b/>
          <w:sz w:val="20"/>
        </w:rPr>
        <w:t xml:space="preserve">. </w:t>
      </w:r>
      <w:r>
        <w:rPr>
          <w:sz w:val="20"/>
        </w:rPr>
        <w:t xml:space="preserve"> </w:t>
      </w:r>
    </w:p>
    <w:p w14:paraId="6644C8E5" w14:textId="77777777" w:rsidR="00B256B5" w:rsidRDefault="00B256B5" w:rsidP="00B256B5">
      <w:pPr>
        <w:widowControl w:val="0"/>
        <w:autoSpaceDE w:val="0"/>
        <w:autoSpaceDN w:val="0"/>
        <w:adjustRightInd w:val="0"/>
        <w:rPr>
          <w:rFonts w:ascii="TimesNewRoman" w:hAnsi="TimesNewRoman" w:cs="TimesNewRoman"/>
          <w:b/>
          <w:bCs/>
          <w:sz w:val="20"/>
          <w:szCs w:val="19"/>
          <w:lang w:bidi="en-US"/>
        </w:rPr>
      </w:pPr>
    </w:p>
    <w:p w14:paraId="77DBED7A" w14:textId="77777777" w:rsidR="00034809" w:rsidRDefault="00034809" w:rsidP="00DD56E0">
      <w:pPr>
        <w:widowControl w:val="0"/>
        <w:autoSpaceDE w:val="0"/>
        <w:autoSpaceDN w:val="0"/>
        <w:adjustRightInd w:val="0"/>
        <w:jc w:val="center"/>
        <w:outlineLvl w:val="0"/>
        <w:rPr>
          <w:b/>
          <w:sz w:val="20"/>
        </w:rPr>
      </w:pPr>
      <w:r>
        <w:rPr>
          <w:b/>
          <w:sz w:val="20"/>
        </w:rPr>
        <w:t>PROPOSAL NO. 3</w:t>
      </w:r>
      <w:r>
        <w:rPr>
          <w:b/>
          <w:i/>
          <w:sz w:val="20"/>
        </w:rPr>
        <w:t xml:space="preserve"> – </w:t>
      </w:r>
      <w:r w:rsidR="00D778F3">
        <w:rPr>
          <w:b/>
          <w:sz w:val="20"/>
        </w:rPr>
        <w:t xml:space="preserve">RATIFICATION OF EXISTING ROLLING </w:t>
      </w:r>
      <w:r w:rsidR="001E03DF">
        <w:rPr>
          <w:b/>
          <w:sz w:val="20"/>
        </w:rPr>
        <w:t xml:space="preserve">2015 </w:t>
      </w:r>
      <w:r w:rsidR="00D778F3">
        <w:rPr>
          <w:b/>
          <w:sz w:val="20"/>
        </w:rPr>
        <w:t>STOCK OPTION PLAN</w:t>
      </w:r>
    </w:p>
    <w:p w14:paraId="4B325DED" w14:textId="77777777" w:rsidR="00034809" w:rsidRPr="00FA093D" w:rsidRDefault="00034809" w:rsidP="00DD56E0">
      <w:pPr>
        <w:spacing w:before="120"/>
        <w:outlineLvl w:val="0"/>
        <w:rPr>
          <w:b/>
          <w:sz w:val="20"/>
        </w:rPr>
      </w:pPr>
      <w:r w:rsidRPr="00FA093D">
        <w:rPr>
          <w:b/>
          <w:sz w:val="20"/>
        </w:rPr>
        <w:t xml:space="preserve">Stock Option Plan </w:t>
      </w:r>
    </w:p>
    <w:p w14:paraId="664A29A2" w14:textId="77777777" w:rsidR="00034809" w:rsidRPr="001776CC" w:rsidRDefault="00034809" w:rsidP="00034809">
      <w:pPr>
        <w:widowControl w:val="0"/>
        <w:autoSpaceDE w:val="0"/>
        <w:autoSpaceDN w:val="0"/>
        <w:adjustRightInd w:val="0"/>
        <w:jc w:val="both"/>
        <w:rPr>
          <w:sz w:val="20"/>
        </w:rPr>
      </w:pPr>
      <w:r w:rsidRPr="009034E1">
        <w:rPr>
          <w:sz w:val="20"/>
        </w:rPr>
        <w:t>The stock-based compensation program provides stock options that create a direct link between executive rewards and enhanced shareholder value since the full benefit of this compensation element cannot be realized unless stock appreciation occurs over a number of years.</w:t>
      </w:r>
    </w:p>
    <w:p w14:paraId="462C1234" w14:textId="77777777" w:rsidR="00034809" w:rsidRDefault="00034809" w:rsidP="00034809">
      <w:pPr>
        <w:widowControl w:val="0"/>
        <w:autoSpaceDE w:val="0"/>
        <w:autoSpaceDN w:val="0"/>
        <w:adjustRightInd w:val="0"/>
        <w:jc w:val="both"/>
        <w:rPr>
          <w:b/>
          <w:sz w:val="20"/>
        </w:rPr>
      </w:pPr>
    </w:p>
    <w:p w14:paraId="23C33361" w14:textId="77777777" w:rsidR="007A3564" w:rsidRPr="004E296D" w:rsidRDefault="00795E8D" w:rsidP="00034809">
      <w:pPr>
        <w:widowControl w:val="0"/>
        <w:autoSpaceDE w:val="0"/>
        <w:autoSpaceDN w:val="0"/>
        <w:adjustRightInd w:val="0"/>
        <w:jc w:val="both"/>
        <w:rPr>
          <w:sz w:val="20"/>
        </w:rPr>
      </w:pPr>
      <w:r w:rsidRPr="00795E8D">
        <w:rPr>
          <w:sz w:val="20"/>
        </w:rPr>
        <w:t>In the year ended December 31, 2015, the 1999, 2001 and 2005 Stock Option Plans were discontinued and replaced with the 2015 Stock Option Plan.</w:t>
      </w:r>
      <w:r>
        <w:rPr>
          <w:sz w:val="20"/>
        </w:rPr>
        <w:t xml:space="preserve"> </w:t>
      </w:r>
    </w:p>
    <w:p w14:paraId="1296C597" w14:textId="77777777" w:rsidR="00994173" w:rsidRPr="00D778F3" w:rsidRDefault="00994173" w:rsidP="0059044C">
      <w:pPr>
        <w:spacing w:before="120"/>
        <w:jc w:val="both"/>
        <w:rPr>
          <w:sz w:val="20"/>
          <w:szCs w:val="20"/>
        </w:rPr>
      </w:pPr>
      <w:r w:rsidRPr="00D778F3">
        <w:rPr>
          <w:sz w:val="20"/>
          <w:szCs w:val="20"/>
        </w:rPr>
        <w:t>The Co</w:t>
      </w:r>
      <w:r>
        <w:rPr>
          <w:sz w:val="20"/>
          <w:szCs w:val="20"/>
        </w:rPr>
        <w:t>mpany</w:t>
      </w:r>
      <w:r w:rsidRPr="00D778F3">
        <w:rPr>
          <w:sz w:val="20"/>
          <w:szCs w:val="20"/>
        </w:rPr>
        <w:t xml:space="preserve"> currently has in place a 10% “rolling” stock option plan (the “201</w:t>
      </w:r>
      <w:r>
        <w:rPr>
          <w:sz w:val="20"/>
          <w:szCs w:val="20"/>
        </w:rPr>
        <w:t>5</w:t>
      </w:r>
      <w:r w:rsidRPr="00D778F3">
        <w:rPr>
          <w:sz w:val="20"/>
          <w:szCs w:val="20"/>
        </w:rPr>
        <w:t xml:space="preserve"> Plan”) which was implemented by the Co</w:t>
      </w:r>
      <w:r>
        <w:rPr>
          <w:sz w:val="20"/>
          <w:szCs w:val="20"/>
        </w:rPr>
        <w:t>mpany</w:t>
      </w:r>
      <w:r w:rsidRPr="00D778F3">
        <w:rPr>
          <w:sz w:val="20"/>
          <w:szCs w:val="20"/>
        </w:rPr>
        <w:t xml:space="preserve"> on completion of its </w:t>
      </w:r>
      <w:r>
        <w:rPr>
          <w:sz w:val="20"/>
          <w:szCs w:val="20"/>
        </w:rPr>
        <w:t>listing on Tier 2 of the TSX Venture Exchange effective July 2, 2015</w:t>
      </w:r>
      <w:r w:rsidRPr="00D778F3">
        <w:rPr>
          <w:sz w:val="20"/>
          <w:szCs w:val="20"/>
        </w:rPr>
        <w:t>.  Pursuant to the policies of the TSX Venture Exchange (“TSX-V”), shareholders are required to approve on a yearly basis “rolling” stock option plans.  The 201</w:t>
      </w:r>
      <w:r>
        <w:rPr>
          <w:sz w:val="20"/>
          <w:szCs w:val="20"/>
        </w:rPr>
        <w:t>5</w:t>
      </w:r>
      <w:r w:rsidRPr="00D778F3">
        <w:rPr>
          <w:sz w:val="20"/>
          <w:szCs w:val="20"/>
        </w:rPr>
        <w:t xml:space="preserve"> Plan complies with the requirements of the TSX-V’s Policy 4.4.  Under the 201</w:t>
      </w:r>
      <w:r>
        <w:rPr>
          <w:sz w:val="20"/>
          <w:szCs w:val="20"/>
        </w:rPr>
        <w:t>5</w:t>
      </w:r>
      <w:r w:rsidRPr="00D778F3">
        <w:rPr>
          <w:sz w:val="20"/>
          <w:szCs w:val="20"/>
        </w:rPr>
        <w:t xml:space="preserve"> Plan, the Co</w:t>
      </w:r>
      <w:r>
        <w:rPr>
          <w:sz w:val="20"/>
          <w:szCs w:val="20"/>
        </w:rPr>
        <w:t>mpany</w:t>
      </w:r>
      <w:r w:rsidRPr="00D778F3">
        <w:rPr>
          <w:sz w:val="20"/>
          <w:szCs w:val="20"/>
        </w:rPr>
        <w:t xml:space="preserve"> may grant stock options pursuant to which common shares may be purchased by directors, officers, employees and contractors of the Co</w:t>
      </w:r>
      <w:r>
        <w:rPr>
          <w:sz w:val="20"/>
          <w:szCs w:val="20"/>
        </w:rPr>
        <w:t>mpany</w:t>
      </w:r>
      <w:r w:rsidRPr="00D778F3">
        <w:rPr>
          <w:sz w:val="20"/>
          <w:szCs w:val="20"/>
        </w:rPr>
        <w:t xml:space="preserve"> up to a maximum of 10% of the issued and outstanding capital of the Co</w:t>
      </w:r>
      <w:r>
        <w:rPr>
          <w:sz w:val="20"/>
          <w:szCs w:val="20"/>
        </w:rPr>
        <w:t>mpany</w:t>
      </w:r>
      <w:r w:rsidRPr="00D778F3">
        <w:rPr>
          <w:sz w:val="20"/>
          <w:szCs w:val="20"/>
        </w:rPr>
        <w:t>.</w:t>
      </w:r>
    </w:p>
    <w:p w14:paraId="3D26F1EB" w14:textId="77777777" w:rsidR="00994173" w:rsidRDefault="00994173" w:rsidP="0012039A">
      <w:pPr>
        <w:spacing w:before="120"/>
        <w:jc w:val="both"/>
        <w:rPr>
          <w:sz w:val="20"/>
        </w:rPr>
      </w:pPr>
      <w:r w:rsidRPr="00D778F3">
        <w:rPr>
          <w:sz w:val="20"/>
          <w:szCs w:val="20"/>
        </w:rPr>
        <w:t>The Plan was established to provide incentive to qualified parties to increase their proprietary interest in the Co</w:t>
      </w:r>
      <w:r>
        <w:rPr>
          <w:sz w:val="20"/>
          <w:szCs w:val="20"/>
        </w:rPr>
        <w:t>mpany</w:t>
      </w:r>
      <w:r w:rsidRPr="00D778F3">
        <w:rPr>
          <w:sz w:val="20"/>
          <w:szCs w:val="20"/>
        </w:rPr>
        <w:t xml:space="preserve"> and thereby encourage their continuing association with the Co</w:t>
      </w:r>
      <w:r>
        <w:rPr>
          <w:sz w:val="20"/>
          <w:szCs w:val="20"/>
        </w:rPr>
        <w:t>mpany</w:t>
      </w:r>
      <w:r w:rsidRPr="00D778F3">
        <w:rPr>
          <w:sz w:val="20"/>
          <w:szCs w:val="20"/>
        </w:rPr>
        <w:t>.  The Plan is administered by the board of directors of the Co</w:t>
      </w:r>
      <w:r>
        <w:rPr>
          <w:sz w:val="20"/>
          <w:szCs w:val="20"/>
        </w:rPr>
        <w:t>mpany</w:t>
      </w:r>
      <w:r w:rsidRPr="00D778F3">
        <w:rPr>
          <w:sz w:val="20"/>
          <w:szCs w:val="20"/>
        </w:rPr>
        <w:t xml:space="preserve"> and subject to regulatory requirements, it may be amended by the board of directors of the Co</w:t>
      </w:r>
      <w:r>
        <w:rPr>
          <w:sz w:val="20"/>
          <w:szCs w:val="20"/>
        </w:rPr>
        <w:t>mpany</w:t>
      </w:r>
      <w:r w:rsidRPr="00D778F3">
        <w:rPr>
          <w:sz w:val="20"/>
          <w:szCs w:val="20"/>
        </w:rPr>
        <w:t xml:space="preserve"> without further shareholder approval.  </w:t>
      </w:r>
      <w:r>
        <w:rPr>
          <w:sz w:val="20"/>
          <w:szCs w:val="20"/>
        </w:rPr>
        <w:t>A copy of t</w:t>
      </w:r>
      <w:r w:rsidRPr="00D778F3">
        <w:rPr>
          <w:sz w:val="20"/>
          <w:szCs w:val="20"/>
        </w:rPr>
        <w:t>he 201</w:t>
      </w:r>
      <w:r>
        <w:rPr>
          <w:sz w:val="20"/>
          <w:szCs w:val="20"/>
        </w:rPr>
        <w:t>5</w:t>
      </w:r>
      <w:r w:rsidRPr="00D778F3">
        <w:rPr>
          <w:sz w:val="20"/>
          <w:szCs w:val="20"/>
        </w:rPr>
        <w:t xml:space="preserve"> Plan </w:t>
      </w:r>
      <w:r>
        <w:rPr>
          <w:sz w:val="20"/>
          <w:szCs w:val="20"/>
        </w:rPr>
        <w:t>is attached as Schedule “B” to this information circular.</w:t>
      </w:r>
      <w:r w:rsidRPr="00D778F3">
        <w:rPr>
          <w:sz w:val="20"/>
          <w:szCs w:val="20"/>
        </w:rPr>
        <w:t xml:space="preserve">  </w:t>
      </w:r>
    </w:p>
    <w:p w14:paraId="1A1BA9D4" w14:textId="77777777" w:rsidR="00034809" w:rsidRPr="00275E88" w:rsidRDefault="00034809" w:rsidP="00034809">
      <w:pPr>
        <w:widowControl w:val="0"/>
        <w:autoSpaceDE w:val="0"/>
        <w:autoSpaceDN w:val="0"/>
        <w:adjustRightInd w:val="0"/>
        <w:jc w:val="both"/>
        <w:rPr>
          <w:sz w:val="18"/>
        </w:rPr>
      </w:pPr>
    </w:p>
    <w:p w14:paraId="36D6125C" w14:textId="0596C363" w:rsidR="00497403" w:rsidRDefault="00034809" w:rsidP="00034809">
      <w:pPr>
        <w:jc w:val="both"/>
        <w:rPr>
          <w:spacing w:val="-2"/>
          <w:sz w:val="20"/>
          <w:lang w:val="en-GB"/>
        </w:rPr>
      </w:pPr>
      <w:r>
        <w:rPr>
          <w:spacing w:val="-2"/>
          <w:sz w:val="20"/>
          <w:lang w:val="en-GB"/>
        </w:rPr>
        <w:t xml:space="preserve">The following table sets forth details of all exercises of options granted under the Stock Option Plans during the financial year of the Company ended December 31, </w:t>
      </w:r>
      <w:r w:rsidR="00DD56E0">
        <w:rPr>
          <w:spacing w:val="-2"/>
          <w:sz w:val="20"/>
          <w:lang w:val="en-GB"/>
        </w:rPr>
        <w:t>201</w:t>
      </w:r>
      <w:r w:rsidR="00497403">
        <w:rPr>
          <w:spacing w:val="-2"/>
          <w:sz w:val="20"/>
          <w:lang w:val="en-GB"/>
        </w:rPr>
        <w:t>7</w:t>
      </w:r>
      <w:r>
        <w:rPr>
          <w:spacing w:val="-2"/>
          <w:sz w:val="20"/>
          <w:lang w:val="en-GB"/>
        </w:rPr>
        <w:t xml:space="preserve">, by each of the Named Executive Officers and the value as at December 31, </w:t>
      </w:r>
      <w:r w:rsidR="00DD56E0">
        <w:rPr>
          <w:spacing w:val="-2"/>
          <w:sz w:val="20"/>
          <w:lang w:val="en-GB"/>
        </w:rPr>
        <w:t>201</w:t>
      </w:r>
      <w:r w:rsidR="00497403">
        <w:rPr>
          <w:spacing w:val="-2"/>
          <w:sz w:val="20"/>
          <w:lang w:val="en-GB"/>
        </w:rPr>
        <w:t>7</w:t>
      </w:r>
      <w:r>
        <w:rPr>
          <w:spacing w:val="-2"/>
          <w:sz w:val="20"/>
          <w:lang w:val="en-GB"/>
        </w:rPr>
        <w:t>, of unexercised options granted under the Stock Option Plans on an aggregate basis:</w:t>
      </w:r>
    </w:p>
    <w:p w14:paraId="68AFB376" w14:textId="7E2C4BE0" w:rsidR="0059044C" w:rsidRDefault="0059044C" w:rsidP="00034809">
      <w:pPr>
        <w:jc w:val="both"/>
        <w:rPr>
          <w:spacing w:val="-2"/>
          <w:sz w:val="18"/>
          <w:lang w:val="en-GB"/>
        </w:rPr>
      </w:pPr>
    </w:p>
    <w:p w14:paraId="0467C6EA" w14:textId="4BAA5896" w:rsidR="00993C0D" w:rsidRDefault="00993C0D" w:rsidP="00034809">
      <w:pPr>
        <w:jc w:val="both"/>
        <w:rPr>
          <w:spacing w:val="-2"/>
          <w:sz w:val="18"/>
          <w:lang w:val="en-GB"/>
        </w:rPr>
      </w:pPr>
    </w:p>
    <w:p w14:paraId="611552C6" w14:textId="689A632B" w:rsidR="00993C0D" w:rsidRDefault="00993C0D" w:rsidP="00034809">
      <w:pPr>
        <w:jc w:val="both"/>
        <w:rPr>
          <w:spacing w:val="-2"/>
          <w:sz w:val="18"/>
          <w:lang w:val="en-GB"/>
        </w:rPr>
      </w:pPr>
    </w:p>
    <w:p w14:paraId="05DB5F3D" w14:textId="2C9A5138" w:rsidR="00993C0D" w:rsidRDefault="00993C0D" w:rsidP="00034809">
      <w:pPr>
        <w:jc w:val="both"/>
        <w:rPr>
          <w:spacing w:val="-2"/>
          <w:sz w:val="18"/>
          <w:lang w:val="en-GB"/>
        </w:rPr>
      </w:pPr>
    </w:p>
    <w:p w14:paraId="372AA603" w14:textId="01EB061A" w:rsidR="00993C0D" w:rsidRDefault="00993C0D" w:rsidP="00034809">
      <w:pPr>
        <w:jc w:val="both"/>
        <w:rPr>
          <w:spacing w:val="-2"/>
          <w:sz w:val="18"/>
          <w:lang w:val="en-GB"/>
        </w:rPr>
      </w:pPr>
    </w:p>
    <w:p w14:paraId="3055D7EE" w14:textId="5BDFC624" w:rsidR="00993C0D" w:rsidRDefault="00993C0D" w:rsidP="00034809">
      <w:pPr>
        <w:jc w:val="both"/>
        <w:rPr>
          <w:spacing w:val="-2"/>
          <w:sz w:val="18"/>
          <w:lang w:val="en-GB"/>
        </w:rPr>
      </w:pPr>
    </w:p>
    <w:p w14:paraId="32C12C2B" w14:textId="55AB6524" w:rsidR="00993C0D" w:rsidRDefault="00993C0D" w:rsidP="00034809">
      <w:pPr>
        <w:jc w:val="both"/>
        <w:rPr>
          <w:spacing w:val="-2"/>
          <w:sz w:val="18"/>
          <w:lang w:val="en-GB"/>
        </w:rPr>
      </w:pPr>
    </w:p>
    <w:p w14:paraId="2B5405A6" w14:textId="77777777" w:rsidR="00993C0D" w:rsidRPr="005451A1" w:rsidRDefault="00993C0D" w:rsidP="00034809">
      <w:pPr>
        <w:jc w:val="both"/>
        <w:rPr>
          <w:spacing w:val="-2"/>
          <w:sz w:val="18"/>
          <w:lang w:val="en-GB"/>
        </w:rPr>
      </w:pPr>
    </w:p>
    <w:p w14:paraId="37849BEC" w14:textId="77777777" w:rsidR="00034809" w:rsidRPr="00FA093D" w:rsidRDefault="00034809" w:rsidP="00DD56E0">
      <w:pPr>
        <w:spacing w:before="120"/>
        <w:jc w:val="center"/>
        <w:outlineLvl w:val="0"/>
        <w:rPr>
          <w:b/>
          <w:sz w:val="20"/>
        </w:rPr>
      </w:pPr>
      <w:r w:rsidRPr="00415B4B">
        <w:rPr>
          <w:b/>
          <w:sz w:val="20"/>
        </w:rPr>
        <w:lastRenderedPageBreak/>
        <w:t>AGGREGATED</w:t>
      </w:r>
      <w:r w:rsidRPr="00FA093D">
        <w:rPr>
          <w:b/>
          <w:sz w:val="20"/>
        </w:rPr>
        <w:t xml:space="preserve"> OPTION EXERCISES IN LAST FISCAL YEAR AND YEAR END OPTION VALUES</w:t>
      </w:r>
    </w:p>
    <w:p w14:paraId="755E6F58" w14:textId="77777777" w:rsidR="00034809" w:rsidRPr="00FA093D" w:rsidRDefault="00034809" w:rsidP="00034809">
      <w:pPr>
        <w:jc w:val="center"/>
        <w:rPr>
          <w:b/>
          <w:sz w:val="20"/>
        </w:rPr>
      </w:pPr>
    </w:p>
    <w:tbl>
      <w:tblPr>
        <w:tblW w:w="0" w:type="auto"/>
        <w:tblInd w:w="116" w:type="dxa"/>
        <w:tblLayout w:type="fixed"/>
        <w:tblCellMar>
          <w:left w:w="116" w:type="dxa"/>
          <w:right w:w="116" w:type="dxa"/>
        </w:tblCellMar>
        <w:tblLook w:val="0000" w:firstRow="0" w:lastRow="0" w:firstColumn="0" w:lastColumn="0" w:noHBand="0" w:noVBand="0"/>
      </w:tblPr>
      <w:tblGrid>
        <w:gridCol w:w="1980"/>
        <w:gridCol w:w="1350"/>
        <w:gridCol w:w="1080"/>
        <w:gridCol w:w="2700"/>
        <w:gridCol w:w="2610"/>
      </w:tblGrid>
      <w:tr w:rsidR="00034809" w14:paraId="229A76D2" w14:textId="77777777" w:rsidTr="00034809">
        <w:trPr>
          <w:trHeight w:val="822"/>
        </w:trPr>
        <w:tc>
          <w:tcPr>
            <w:tcW w:w="1980" w:type="dxa"/>
            <w:tcBorders>
              <w:top w:val="single" w:sz="6" w:space="0" w:color="000000"/>
              <w:left w:val="single" w:sz="6" w:space="0" w:color="000000"/>
              <w:bottom w:val="nil"/>
              <w:right w:val="single" w:sz="6" w:space="0" w:color="FFFFFF"/>
            </w:tcBorders>
          </w:tcPr>
          <w:p w14:paraId="42E26F2A"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03CF8331"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4AE8959D"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Name</w:t>
            </w:r>
          </w:p>
        </w:tc>
        <w:tc>
          <w:tcPr>
            <w:tcW w:w="1350" w:type="dxa"/>
            <w:tcBorders>
              <w:top w:val="single" w:sz="6" w:space="0" w:color="000000"/>
              <w:left w:val="single" w:sz="6" w:space="0" w:color="000000"/>
              <w:bottom w:val="nil"/>
              <w:right w:val="single" w:sz="6" w:space="0" w:color="FFFFFF"/>
            </w:tcBorders>
          </w:tcPr>
          <w:p w14:paraId="57C08552"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Shares Acquired on Exercise</w:t>
            </w:r>
          </w:p>
        </w:tc>
        <w:tc>
          <w:tcPr>
            <w:tcW w:w="1080" w:type="dxa"/>
            <w:tcBorders>
              <w:top w:val="single" w:sz="6" w:space="0" w:color="000000"/>
              <w:left w:val="single" w:sz="6" w:space="0" w:color="000000"/>
              <w:bottom w:val="nil"/>
              <w:right w:val="single" w:sz="6" w:space="0" w:color="FFFFFF"/>
            </w:tcBorders>
          </w:tcPr>
          <w:p w14:paraId="0FC77A1A"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72A3ECB7"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Value Realized</w:t>
            </w:r>
          </w:p>
        </w:tc>
        <w:tc>
          <w:tcPr>
            <w:tcW w:w="2700" w:type="dxa"/>
            <w:tcBorders>
              <w:top w:val="single" w:sz="6" w:space="0" w:color="000000"/>
              <w:left w:val="single" w:sz="6" w:space="0" w:color="000000"/>
              <w:bottom w:val="nil"/>
              <w:right w:val="single" w:sz="6" w:space="0" w:color="FFFFFF"/>
            </w:tcBorders>
          </w:tcPr>
          <w:p w14:paraId="15BD2E4E"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 xml:space="preserve">Number of Options at Year End Exercisable / </w:t>
            </w:r>
            <w:proofErr w:type="spellStart"/>
            <w:r>
              <w:rPr>
                <w:sz w:val="20"/>
              </w:rPr>
              <w:t>Unexercisable</w:t>
            </w:r>
            <w:proofErr w:type="spellEnd"/>
            <w:r>
              <w:rPr>
                <w:sz w:val="20"/>
              </w:rPr>
              <w:t xml:space="preserve"> </w:t>
            </w:r>
            <w:r w:rsidRPr="00D542FC">
              <w:rPr>
                <w:sz w:val="20"/>
                <w:vertAlign w:val="superscript"/>
              </w:rPr>
              <w:t>(1)</w:t>
            </w:r>
          </w:p>
        </w:tc>
        <w:tc>
          <w:tcPr>
            <w:tcW w:w="2610" w:type="dxa"/>
            <w:tcBorders>
              <w:top w:val="single" w:sz="6" w:space="0" w:color="000000"/>
              <w:left w:val="single" w:sz="6" w:space="0" w:color="000000"/>
              <w:bottom w:val="single" w:sz="6" w:space="0" w:color="000000"/>
              <w:right w:val="single" w:sz="6" w:space="0" w:color="000000"/>
            </w:tcBorders>
          </w:tcPr>
          <w:p w14:paraId="15A629B3"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t>Value of Options at Year End</w:t>
            </w:r>
            <w:r>
              <w:rPr>
                <w:sz w:val="20"/>
                <w:vertAlign w:val="superscript"/>
              </w:rPr>
              <w:t xml:space="preserve"> </w:t>
            </w:r>
            <w:r>
              <w:rPr>
                <w:sz w:val="20"/>
              </w:rPr>
              <w:t xml:space="preserve">Exercisable / </w:t>
            </w:r>
            <w:proofErr w:type="spellStart"/>
            <w:r>
              <w:rPr>
                <w:sz w:val="20"/>
              </w:rPr>
              <w:t>Unexercisable</w:t>
            </w:r>
            <w:proofErr w:type="spellEnd"/>
          </w:p>
        </w:tc>
      </w:tr>
      <w:tr w:rsidR="00034809" w14:paraId="4382AF2B"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1ACD1202"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T. M. Williams</w:t>
            </w:r>
          </w:p>
        </w:tc>
        <w:tc>
          <w:tcPr>
            <w:tcW w:w="1350" w:type="dxa"/>
            <w:tcBorders>
              <w:top w:val="single" w:sz="6" w:space="0" w:color="000000"/>
              <w:left w:val="single" w:sz="6" w:space="0" w:color="000000"/>
              <w:bottom w:val="single" w:sz="4" w:space="0" w:color="auto"/>
              <w:right w:val="single" w:sz="6" w:space="0" w:color="FFFFFF"/>
            </w:tcBorders>
          </w:tcPr>
          <w:p w14:paraId="4838A7A6"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40846BBD"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332602BC" w14:textId="03D2508F" w:rsidR="00034809" w:rsidRDefault="0059044C"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1</w:t>
            </w:r>
            <w:r w:rsidR="00415B4B">
              <w:rPr>
                <w:sz w:val="20"/>
              </w:rPr>
              <w:t>25</w:t>
            </w:r>
            <w:r>
              <w:rPr>
                <w:sz w:val="20"/>
              </w:rPr>
              <w:t>,000</w:t>
            </w:r>
            <w:r w:rsidR="00034809">
              <w:rPr>
                <w:sz w:val="20"/>
              </w:rPr>
              <w:t>/nil</w:t>
            </w:r>
          </w:p>
        </w:tc>
        <w:tc>
          <w:tcPr>
            <w:tcW w:w="2610" w:type="dxa"/>
            <w:tcBorders>
              <w:top w:val="single" w:sz="6" w:space="0" w:color="000000"/>
              <w:left w:val="single" w:sz="6" w:space="0" w:color="000000"/>
              <w:bottom w:val="single" w:sz="6" w:space="0" w:color="000000"/>
              <w:right w:val="single" w:sz="4" w:space="0" w:color="auto"/>
            </w:tcBorders>
          </w:tcPr>
          <w:p w14:paraId="5443AE4D" w14:textId="77777777" w:rsidR="00034809" w:rsidRDefault="00034809" w:rsidP="001437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w:t>
            </w:r>
            <w:r w:rsidR="0014370E">
              <w:rPr>
                <w:sz w:val="20"/>
              </w:rPr>
              <w:t>nil</w:t>
            </w:r>
            <w:r>
              <w:rPr>
                <w:sz w:val="20"/>
              </w:rPr>
              <w:t xml:space="preserve"> /$nil</w:t>
            </w:r>
          </w:p>
        </w:tc>
      </w:tr>
      <w:tr w:rsidR="00034809" w14:paraId="0FB6F995"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0786CD61"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J. M. Williams</w:t>
            </w:r>
          </w:p>
        </w:tc>
        <w:tc>
          <w:tcPr>
            <w:tcW w:w="1350" w:type="dxa"/>
            <w:tcBorders>
              <w:top w:val="single" w:sz="6" w:space="0" w:color="000000"/>
              <w:left w:val="single" w:sz="6" w:space="0" w:color="000000"/>
              <w:bottom w:val="single" w:sz="4" w:space="0" w:color="auto"/>
              <w:right w:val="single" w:sz="6" w:space="0" w:color="FFFFFF"/>
            </w:tcBorders>
          </w:tcPr>
          <w:p w14:paraId="5981C406"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624A0673"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4CE655AC" w14:textId="36693C24" w:rsidR="00034809" w:rsidRDefault="0059044C"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1</w:t>
            </w:r>
            <w:r w:rsidR="00415B4B">
              <w:rPr>
                <w:sz w:val="20"/>
              </w:rPr>
              <w:t>25</w:t>
            </w:r>
            <w:r>
              <w:rPr>
                <w:sz w:val="20"/>
              </w:rPr>
              <w:t>,000/nil</w:t>
            </w:r>
          </w:p>
        </w:tc>
        <w:tc>
          <w:tcPr>
            <w:tcW w:w="2610" w:type="dxa"/>
            <w:tcBorders>
              <w:top w:val="single" w:sz="6" w:space="0" w:color="000000"/>
              <w:left w:val="single" w:sz="6" w:space="0" w:color="000000"/>
              <w:bottom w:val="single" w:sz="6" w:space="0" w:color="000000"/>
              <w:right w:val="single" w:sz="4" w:space="0" w:color="auto"/>
            </w:tcBorders>
          </w:tcPr>
          <w:p w14:paraId="3B7196E7"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 /$nil</w:t>
            </w:r>
          </w:p>
        </w:tc>
      </w:tr>
      <w:tr w:rsidR="00034809" w14:paraId="274AF012" w14:textId="77777777" w:rsidTr="00034809">
        <w:tblPrEx>
          <w:tblCellMar>
            <w:left w:w="115" w:type="dxa"/>
            <w:right w:w="115" w:type="dxa"/>
          </w:tblCellMar>
        </w:tblPrEx>
        <w:tc>
          <w:tcPr>
            <w:tcW w:w="1980" w:type="dxa"/>
            <w:tcBorders>
              <w:top w:val="single" w:sz="6" w:space="0" w:color="000000"/>
              <w:left w:val="single" w:sz="6" w:space="0" w:color="000000"/>
              <w:bottom w:val="single" w:sz="4" w:space="0" w:color="auto"/>
              <w:right w:val="single" w:sz="6" w:space="0" w:color="FFFFFF"/>
            </w:tcBorders>
          </w:tcPr>
          <w:p w14:paraId="79917E8D"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rPr>
                <w:sz w:val="20"/>
              </w:rPr>
            </w:pPr>
            <w:r>
              <w:rPr>
                <w:sz w:val="20"/>
              </w:rPr>
              <w:t>H. W. Bromley</w:t>
            </w:r>
          </w:p>
        </w:tc>
        <w:tc>
          <w:tcPr>
            <w:tcW w:w="1350" w:type="dxa"/>
            <w:tcBorders>
              <w:top w:val="single" w:sz="6" w:space="0" w:color="000000"/>
              <w:left w:val="single" w:sz="6" w:space="0" w:color="000000"/>
              <w:bottom w:val="single" w:sz="4" w:space="0" w:color="auto"/>
              <w:right w:val="single" w:sz="6" w:space="0" w:color="FFFFFF"/>
            </w:tcBorders>
          </w:tcPr>
          <w:p w14:paraId="5DB0D49E"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1080" w:type="dxa"/>
            <w:tcBorders>
              <w:top w:val="single" w:sz="6" w:space="0" w:color="000000"/>
              <w:left w:val="single" w:sz="6" w:space="0" w:color="000000"/>
              <w:bottom w:val="single" w:sz="4" w:space="0" w:color="auto"/>
              <w:right w:val="single" w:sz="6" w:space="0" w:color="FFFFFF"/>
            </w:tcBorders>
          </w:tcPr>
          <w:p w14:paraId="63D992BA" w14:textId="77777777" w:rsidR="00034809" w:rsidRDefault="00034809"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w:t>
            </w:r>
          </w:p>
        </w:tc>
        <w:tc>
          <w:tcPr>
            <w:tcW w:w="2700" w:type="dxa"/>
            <w:tcBorders>
              <w:top w:val="single" w:sz="6" w:space="0" w:color="000000"/>
              <w:left w:val="single" w:sz="6" w:space="0" w:color="000000"/>
              <w:bottom w:val="single" w:sz="4" w:space="0" w:color="auto"/>
              <w:right w:val="single" w:sz="6" w:space="0" w:color="FFFFFF"/>
            </w:tcBorders>
          </w:tcPr>
          <w:p w14:paraId="2CDEE7E7" w14:textId="7E3501C6" w:rsidR="00034809" w:rsidRDefault="0059044C"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1</w:t>
            </w:r>
            <w:r w:rsidR="00415B4B">
              <w:rPr>
                <w:sz w:val="20"/>
              </w:rPr>
              <w:t>25</w:t>
            </w:r>
            <w:r>
              <w:rPr>
                <w:sz w:val="20"/>
              </w:rPr>
              <w:t>,000/nil</w:t>
            </w:r>
          </w:p>
        </w:tc>
        <w:tc>
          <w:tcPr>
            <w:tcW w:w="2610" w:type="dxa"/>
            <w:tcBorders>
              <w:top w:val="single" w:sz="6" w:space="0" w:color="000000"/>
              <w:left w:val="single" w:sz="6" w:space="0" w:color="000000"/>
              <w:bottom w:val="single" w:sz="6" w:space="0" w:color="000000"/>
              <w:right w:val="single" w:sz="4" w:space="0" w:color="auto"/>
            </w:tcBorders>
          </w:tcPr>
          <w:p w14:paraId="7E7345D5" w14:textId="77777777" w:rsidR="00034809" w:rsidRDefault="0014370E" w:rsidP="000348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0" w:after="50"/>
              <w:jc w:val="center"/>
              <w:rPr>
                <w:sz w:val="20"/>
              </w:rPr>
            </w:pPr>
            <w:r>
              <w:rPr>
                <w:sz w:val="20"/>
              </w:rPr>
              <w:t>$nil /$nil</w:t>
            </w:r>
          </w:p>
        </w:tc>
      </w:tr>
    </w:tbl>
    <w:p w14:paraId="00E8A767" w14:textId="2F10D174" w:rsidR="00034809" w:rsidRDefault="00034809" w:rsidP="00034809">
      <w:pPr>
        <w:numPr>
          <w:ilvl w:val="0"/>
          <w:numId w:val="5"/>
        </w:numPr>
        <w:spacing w:before="120"/>
        <w:jc w:val="both"/>
        <w:rPr>
          <w:sz w:val="20"/>
        </w:rPr>
      </w:pPr>
      <w:r>
        <w:rPr>
          <w:sz w:val="20"/>
        </w:rPr>
        <w:t xml:space="preserve">On December 31, </w:t>
      </w:r>
      <w:r w:rsidR="00DD56E0">
        <w:rPr>
          <w:sz w:val="20"/>
        </w:rPr>
        <w:t>201</w:t>
      </w:r>
      <w:r w:rsidR="00FF10CA">
        <w:rPr>
          <w:sz w:val="20"/>
        </w:rPr>
        <w:t>7</w:t>
      </w:r>
      <w:r>
        <w:rPr>
          <w:sz w:val="20"/>
        </w:rPr>
        <w:t xml:space="preserve">, the closing price of Common Stock on the </w:t>
      </w:r>
      <w:r w:rsidRPr="00F021F9">
        <w:rPr>
          <w:sz w:val="20"/>
        </w:rPr>
        <w:t>Over the Counter Markets - The Venture Marketplace ("OTCQB") operated by OTC Markets Group</w:t>
      </w:r>
      <w:r>
        <w:rPr>
          <w:sz w:val="20"/>
        </w:rPr>
        <w:t xml:space="preserve"> Inc</w:t>
      </w:r>
      <w:r w:rsidRPr="00AF3955">
        <w:rPr>
          <w:color w:val="000000" w:themeColor="text1"/>
          <w:sz w:val="20"/>
        </w:rPr>
        <w:t>. (</w:t>
      </w:r>
      <w:hyperlink r:id="rId12" w:history="1">
        <w:r w:rsidRPr="00AF3955">
          <w:rPr>
            <w:rStyle w:val="Hyperlink"/>
            <w:color w:val="000000" w:themeColor="text1"/>
            <w:sz w:val="20"/>
          </w:rPr>
          <w:t>http://www.otcmarkets.com/</w:t>
        </w:r>
      </w:hyperlink>
      <w:r w:rsidRPr="00AF3955">
        <w:rPr>
          <w:color w:val="000000" w:themeColor="text1"/>
          <w:sz w:val="20"/>
        </w:rPr>
        <w:t>)</w:t>
      </w:r>
      <w:r>
        <w:rPr>
          <w:sz w:val="20"/>
        </w:rPr>
        <w:t xml:space="preserve"> under the symbol “</w:t>
      </w:r>
      <w:r w:rsidR="00FF10CA">
        <w:rPr>
          <w:sz w:val="20"/>
        </w:rPr>
        <w:t>SGLDF</w:t>
      </w:r>
      <w:r>
        <w:rPr>
          <w:sz w:val="20"/>
        </w:rPr>
        <w:t>”, was $0.</w:t>
      </w:r>
      <w:r w:rsidR="00620106">
        <w:rPr>
          <w:sz w:val="20"/>
        </w:rPr>
        <w:t>3</w:t>
      </w:r>
      <w:r w:rsidR="00FF10CA">
        <w:rPr>
          <w:sz w:val="20"/>
        </w:rPr>
        <w:t>3 and closing price of Common Stock on the Toronto Venture Stock Exchange under the symbol of “SGW-V” was CAD$0.35</w:t>
      </w:r>
      <w:r>
        <w:rPr>
          <w:sz w:val="20"/>
        </w:rPr>
        <w:t>.  For purposes of the foregoing table, stock options with an exercise price less than that amount are considered to be in-the-money and are considered to have a value equal to the difference between this amount and the exercise price of the stock option multiplied by the number of shares covered by the stock option.</w:t>
      </w:r>
    </w:p>
    <w:p w14:paraId="786ACB1E" w14:textId="77777777" w:rsidR="00034809" w:rsidRPr="00275E88" w:rsidRDefault="00034809" w:rsidP="00034809">
      <w:pPr>
        <w:widowControl w:val="0"/>
        <w:autoSpaceDE w:val="0"/>
        <w:autoSpaceDN w:val="0"/>
        <w:adjustRightInd w:val="0"/>
        <w:jc w:val="both"/>
        <w:rPr>
          <w:sz w:val="18"/>
        </w:rPr>
      </w:pPr>
    </w:p>
    <w:p w14:paraId="33FF40A7" w14:textId="77777777" w:rsidR="00034809" w:rsidRDefault="00034809" w:rsidP="00DD5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0"/>
        </w:rPr>
      </w:pPr>
      <w:r>
        <w:rPr>
          <w:b/>
          <w:sz w:val="20"/>
        </w:rPr>
        <w:t>Repricing of Options</w:t>
      </w:r>
    </w:p>
    <w:p w14:paraId="62600455" w14:textId="33402289" w:rsidR="00034809" w:rsidRDefault="00034809" w:rsidP="00034809">
      <w:pPr>
        <w:spacing w:before="120"/>
        <w:rPr>
          <w:sz w:val="20"/>
        </w:rPr>
      </w:pPr>
      <w:r w:rsidRPr="0087572E">
        <w:rPr>
          <w:sz w:val="20"/>
        </w:rPr>
        <w:t>During the fis</w:t>
      </w:r>
      <w:r>
        <w:rPr>
          <w:sz w:val="20"/>
        </w:rPr>
        <w:t xml:space="preserve">cal year ended December 31, </w:t>
      </w:r>
      <w:r w:rsidR="00DD56E0">
        <w:rPr>
          <w:sz w:val="20"/>
        </w:rPr>
        <w:t>201</w:t>
      </w:r>
      <w:r w:rsidR="00FF10CA">
        <w:rPr>
          <w:sz w:val="20"/>
        </w:rPr>
        <w:t>7</w:t>
      </w:r>
      <w:r w:rsidRPr="0087572E">
        <w:rPr>
          <w:sz w:val="20"/>
        </w:rPr>
        <w:t>, there was no repricing of options granted to any of the optionees under the Company’s Stock Option Plans.</w:t>
      </w:r>
      <w:r w:rsidRPr="0087572E" w:rsidDel="0087572E">
        <w:rPr>
          <w:sz w:val="20"/>
        </w:rPr>
        <w:t xml:space="preserve"> </w:t>
      </w:r>
    </w:p>
    <w:p w14:paraId="18931D87" w14:textId="77777777" w:rsidR="00034809" w:rsidRPr="009034E1" w:rsidRDefault="00034809" w:rsidP="00DD56E0">
      <w:pPr>
        <w:spacing w:before="120"/>
        <w:outlineLvl w:val="0"/>
        <w:rPr>
          <w:rFonts w:cs="TimesNewRoman"/>
          <w:b/>
          <w:bCs/>
          <w:sz w:val="20"/>
          <w:szCs w:val="19"/>
          <w:lang w:bidi="en-US"/>
        </w:rPr>
      </w:pPr>
      <w:r w:rsidRPr="009034E1">
        <w:rPr>
          <w:rFonts w:cs="TimesNewRoman"/>
          <w:b/>
          <w:bCs/>
          <w:sz w:val="20"/>
          <w:szCs w:val="19"/>
          <w:lang w:bidi="en-US"/>
        </w:rPr>
        <w:t>Securities Authorized for Issuance under Equity Compensation Plans</w:t>
      </w:r>
    </w:p>
    <w:p w14:paraId="5EE0860E" w14:textId="41061FAB" w:rsidR="001E03DF" w:rsidRPr="00245F4A" w:rsidRDefault="002C71E4" w:rsidP="00245F4A">
      <w:pPr>
        <w:widowControl w:val="0"/>
        <w:autoSpaceDE w:val="0"/>
        <w:autoSpaceDN w:val="0"/>
        <w:adjustRightInd w:val="0"/>
        <w:spacing w:before="120"/>
        <w:jc w:val="both"/>
        <w:rPr>
          <w:b/>
          <w:sz w:val="20"/>
        </w:rPr>
      </w:pPr>
      <w:r>
        <w:rPr>
          <w:rFonts w:cs="TimesNewRoman"/>
          <w:sz w:val="20"/>
          <w:szCs w:val="19"/>
          <w:lang w:bidi="en-US"/>
        </w:rPr>
        <w:t>During the year ended December 31, 201</w:t>
      </w:r>
      <w:r w:rsidR="00FF10CA">
        <w:rPr>
          <w:rFonts w:cs="TimesNewRoman"/>
          <w:sz w:val="20"/>
          <w:szCs w:val="19"/>
          <w:lang w:bidi="en-US"/>
        </w:rPr>
        <w:t>7</w:t>
      </w:r>
      <w:r>
        <w:rPr>
          <w:rFonts w:cs="TimesNewRoman"/>
          <w:sz w:val="20"/>
          <w:szCs w:val="19"/>
          <w:lang w:bidi="en-US"/>
        </w:rPr>
        <w:t>, there</w:t>
      </w:r>
      <w:r w:rsidR="00034809" w:rsidRPr="009034E1">
        <w:rPr>
          <w:rFonts w:cs="TimesNewRoman"/>
          <w:sz w:val="20"/>
          <w:szCs w:val="19"/>
          <w:lang w:bidi="en-US"/>
        </w:rPr>
        <w:t xml:space="preserve"> were </w:t>
      </w:r>
      <w:r w:rsidR="00FF10CA">
        <w:rPr>
          <w:rFonts w:cs="TimesNewRoman"/>
          <w:sz w:val="20"/>
          <w:szCs w:val="19"/>
          <w:lang w:bidi="en-US"/>
        </w:rPr>
        <w:t>725</w:t>
      </w:r>
      <w:r>
        <w:rPr>
          <w:rFonts w:cs="TimesNewRoman"/>
          <w:sz w:val="20"/>
          <w:szCs w:val="19"/>
          <w:lang w:bidi="en-US"/>
        </w:rPr>
        <w:t>,000 options</w:t>
      </w:r>
      <w:r w:rsidR="00034809">
        <w:rPr>
          <w:rFonts w:cs="TimesNewRoman"/>
          <w:sz w:val="20"/>
          <w:szCs w:val="19"/>
          <w:lang w:bidi="en-US"/>
        </w:rPr>
        <w:t xml:space="preserve"> </w:t>
      </w:r>
      <w:r w:rsidRPr="002C71E4">
        <w:rPr>
          <w:rFonts w:cs="TimesNewRoman"/>
          <w:sz w:val="20"/>
          <w:szCs w:val="19"/>
          <w:lang w:bidi="en-US"/>
        </w:rPr>
        <w:t>with an exercise price of CAD$0.54 (approximately $0.42) per share</w:t>
      </w:r>
      <w:r>
        <w:rPr>
          <w:rFonts w:cs="TimesNewRoman"/>
          <w:sz w:val="20"/>
          <w:szCs w:val="19"/>
          <w:lang w:bidi="en-US"/>
        </w:rPr>
        <w:t xml:space="preserve"> granted</w:t>
      </w:r>
      <w:r w:rsidR="00034809">
        <w:rPr>
          <w:rFonts w:cs="TimesNewRoman"/>
          <w:sz w:val="20"/>
          <w:szCs w:val="19"/>
          <w:lang w:bidi="en-US"/>
        </w:rPr>
        <w:t xml:space="preserve">. As of the date hereof, </w:t>
      </w:r>
      <w:r w:rsidR="00A30C13">
        <w:rPr>
          <w:rFonts w:cs="TimesNewRoman"/>
          <w:sz w:val="20"/>
          <w:szCs w:val="19"/>
          <w:lang w:bidi="en-US"/>
        </w:rPr>
        <w:t xml:space="preserve">there are </w:t>
      </w:r>
      <w:r w:rsidR="00965859">
        <w:rPr>
          <w:rFonts w:cs="TimesNewRoman"/>
          <w:sz w:val="20"/>
          <w:szCs w:val="19"/>
          <w:lang w:bidi="en-US"/>
        </w:rPr>
        <w:t>a total of 3,635,000</w:t>
      </w:r>
      <w:r w:rsidR="00034809" w:rsidRPr="009034E1">
        <w:rPr>
          <w:rFonts w:cs="TimesNewRoman"/>
          <w:sz w:val="20"/>
          <w:szCs w:val="19"/>
          <w:lang w:bidi="en-US"/>
        </w:rPr>
        <w:t xml:space="preserve"> options outstanding</w:t>
      </w:r>
      <w:r w:rsidR="00965859">
        <w:rPr>
          <w:rFonts w:cs="TimesNewRoman"/>
          <w:sz w:val="20"/>
          <w:szCs w:val="19"/>
          <w:lang w:bidi="en-US"/>
        </w:rPr>
        <w:t xml:space="preserve"> to directors, officers, employees and consultants </w:t>
      </w:r>
      <w:r w:rsidR="00965859" w:rsidRPr="002C71E4">
        <w:rPr>
          <w:rFonts w:cs="TimesNewRoman"/>
          <w:sz w:val="20"/>
          <w:szCs w:val="19"/>
          <w:lang w:bidi="en-US"/>
        </w:rPr>
        <w:t>with an exercise price of CAD$0.54 (approximately $0.42) per share</w:t>
      </w:r>
      <w:r w:rsidR="00965859">
        <w:rPr>
          <w:rFonts w:cs="TimesNewRoman"/>
          <w:sz w:val="20"/>
          <w:szCs w:val="19"/>
          <w:lang w:bidi="en-US"/>
        </w:rPr>
        <w:t xml:space="preserve"> granted</w:t>
      </w:r>
      <w:r w:rsidR="00034809" w:rsidRPr="009034E1">
        <w:rPr>
          <w:rFonts w:cs="TimesNewRoman"/>
          <w:sz w:val="20"/>
          <w:szCs w:val="19"/>
          <w:lang w:bidi="en-US"/>
        </w:rPr>
        <w:t>.</w:t>
      </w:r>
    </w:p>
    <w:p w14:paraId="6683A1E6" w14:textId="77777777" w:rsidR="007A3564" w:rsidRDefault="00994173" w:rsidP="00245F4A">
      <w:pPr>
        <w:widowControl w:val="0"/>
        <w:autoSpaceDE w:val="0"/>
        <w:autoSpaceDN w:val="0"/>
        <w:adjustRightInd w:val="0"/>
        <w:spacing w:before="120"/>
        <w:outlineLvl w:val="0"/>
        <w:rPr>
          <w:rFonts w:ascii="TimesNewRoman" w:hAnsi="TimesNewRoman" w:cs="TimesNewRoman"/>
          <w:b/>
          <w:bCs/>
          <w:sz w:val="20"/>
          <w:szCs w:val="19"/>
          <w:lang w:bidi="en-US"/>
        </w:rPr>
      </w:pPr>
      <w:r>
        <w:rPr>
          <w:rFonts w:ascii="TimesNewRoman" w:hAnsi="TimesNewRoman" w:cs="TimesNewRoman"/>
          <w:b/>
          <w:bCs/>
          <w:sz w:val="20"/>
          <w:szCs w:val="19"/>
          <w:lang w:bidi="en-US"/>
        </w:rPr>
        <w:t xml:space="preserve">Ratification </w:t>
      </w:r>
      <w:r w:rsidR="001E03DF">
        <w:rPr>
          <w:rFonts w:ascii="TimesNewRoman" w:hAnsi="TimesNewRoman" w:cs="TimesNewRoman"/>
          <w:b/>
          <w:bCs/>
          <w:sz w:val="20"/>
          <w:szCs w:val="19"/>
          <w:lang w:bidi="en-US"/>
        </w:rPr>
        <w:t xml:space="preserve">and confirmation </w:t>
      </w:r>
      <w:r>
        <w:rPr>
          <w:rFonts w:ascii="TimesNewRoman" w:hAnsi="TimesNewRoman" w:cs="TimesNewRoman"/>
          <w:b/>
          <w:bCs/>
          <w:sz w:val="20"/>
          <w:szCs w:val="19"/>
          <w:lang w:bidi="en-US"/>
        </w:rPr>
        <w:t xml:space="preserve">of </w:t>
      </w:r>
      <w:r w:rsidR="008933BC">
        <w:rPr>
          <w:rFonts w:ascii="TimesNewRoman" w:hAnsi="TimesNewRoman" w:cs="TimesNewRoman"/>
          <w:b/>
          <w:bCs/>
          <w:sz w:val="20"/>
          <w:szCs w:val="19"/>
          <w:lang w:bidi="en-US"/>
        </w:rPr>
        <w:t xml:space="preserve">2015 </w:t>
      </w:r>
      <w:r w:rsidR="007A3564">
        <w:rPr>
          <w:rFonts w:ascii="TimesNewRoman" w:hAnsi="TimesNewRoman" w:cs="TimesNewRoman"/>
          <w:b/>
          <w:bCs/>
          <w:sz w:val="20"/>
          <w:szCs w:val="19"/>
          <w:lang w:bidi="en-US"/>
        </w:rPr>
        <w:t xml:space="preserve">Stock Option </w:t>
      </w:r>
      <w:r w:rsidR="008933BC">
        <w:rPr>
          <w:rFonts w:ascii="TimesNewRoman" w:hAnsi="TimesNewRoman" w:cs="TimesNewRoman"/>
          <w:b/>
          <w:bCs/>
          <w:sz w:val="20"/>
          <w:szCs w:val="19"/>
          <w:lang w:bidi="en-US"/>
        </w:rPr>
        <w:t>P</w:t>
      </w:r>
      <w:r w:rsidR="007A3564">
        <w:rPr>
          <w:rFonts w:ascii="TimesNewRoman" w:hAnsi="TimesNewRoman" w:cs="TimesNewRoman"/>
          <w:b/>
          <w:bCs/>
          <w:sz w:val="20"/>
          <w:szCs w:val="19"/>
          <w:lang w:bidi="en-US"/>
        </w:rPr>
        <w:t>lan</w:t>
      </w:r>
    </w:p>
    <w:p w14:paraId="62E6D416" w14:textId="77777777" w:rsidR="00D778F3" w:rsidRPr="00D778F3" w:rsidRDefault="00D778F3" w:rsidP="00D778F3">
      <w:pPr>
        <w:spacing w:before="180"/>
        <w:jc w:val="both"/>
        <w:rPr>
          <w:sz w:val="20"/>
          <w:szCs w:val="20"/>
        </w:rPr>
      </w:pPr>
      <w:r w:rsidRPr="00D778F3">
        <w:rPr>
          <w:sz w:val="20"/>
          <w:szCs w:val="20"/>
        </w:rPr>
        <w:t>At the Meeting, shareholders will be asked to consider and, if though fit, to pass, with or without modification, the following ordinary resolution:</w:t>
      </w:r>
    </w:p>
    <w:p w14:paraId="4C634089" w14:textId="77777777" w:rsidR="00D778F3" w:rsidRPr="00AA746D" w:rsidRDefault="00D778F3" w:rsidP="001F759D">
      <w:pPr>
        <w:keepNext/>
        <w:spacing w:before="180"/>
        <w:ind w:left="284" w:right="720"/>
        <w:rPr>
          <w:sz w:val="20"/>
          <w:szCs w:val="20"/>
        </w:rPr>
      </w:pPr>
      <w:r w:rsidRPr="00AA746D">
        <w:rPr>
          <w:sz w:val="20"/>
          <w:szCs w:val="20"/>
        </w:rPr>
        <w:t>“</w:t>
      </w:r>
      <w:r w:rsidRPr="00AA746D">
        <w:rPr>
          <w:b/>
          <w:bCs/>
          <w:sz w:val="20"/>
          <w:szCs w:val="20"/>
        </w:rPr>
        <w:t xml:space="preserve">RESOLVED, </w:t>
      </w:r>
      <w:r w:rsidRPr="00AA746D">
        <w:rPr>
          <w:sz w:val="20"/>
          <w:szCs w:val="20"/>
        </w:rPr>
        <w:t>as an ordinary resolution, that:</w:t>
      </w:r>
    </w:p>
    <w:p w14:paraId="16AF9ADE"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r w:rsidRPr="00AA746D">
        <w:rPr>
          <w:sz w:val="20"/>
          <w:szCs w:val="20"/>
        </w:rPr>
        <w:t>the Company’s 2015 Plan be ratified, confirmed and approved, including reserving for issuance under the 2015 Plan at any time of a maximum of 10% of the issued and outstanding common shares of the Company;</w:t>
      </w:r>
    </w:p>
    <w:p w14:paraId="69D4FAFB"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r w:rsidRPr="00AA746D">
        <w:rPr>
          <w:sz w:val="20"/>
          <w:szCs w:val="20"/>
        </w:rPr>
        <w:t>the Company is authorized to grant stock options pursuant to and subject to the terms and conditions of the 2015 Plan to qualified directors, officers, employees and consultants or management company employees of the Company, or any affiliate of the Company; and</w:t>
      </w:r>
    </w:p>
    <w:p w14:paraId="2AAD6233" w14:textId="77777777" w:rsidR="00D778F3" w:rsidRPr="00AA746D" w:rsidRDefault="00D778F3" w:rsidP="001F759D">
      <w:pPr>
        <w:numPr>
          <w:ilvl w:val="0"/>
          <w:numId w:val="21"/>
        </w:numPr>
        <w:tabs>
          <w:tab w:val="clear" w:pos="792"/>
        </w:tabs>
        <w:autoSpaceDE w:val="0"/>
        <w:autoSpaceDN w:val="0"/>
        <w:spacing w:before="180"/>
        <w:ind w:left="1134" w:right="720" w:hanging="567"/>
        <w:jc w:val="both"/>
        <w:rPr>
          <w:sz w:val="20"/>
          <w:szCs w:val="20"/>
        </w:rPr>
      </w:pPr>
      <w:r w:rsidRPr="00AA746D">
        <w:rPr>
          <w:sz w:val="20"/>
          <w:szCs w:val="20"/>
        </w:rPr>
        <w:t>any one director or officer of the Company, for and on behalf of the Company, be and is hereby authorized to execute and deliver all documents and instruments and take all such other actions as may be necessary or desirable to implement this resolution and the matters authorized hereby, such determination to be conclusively evidenced by the execution and delivery of any such documents and instruments and the taking of any such actions.”</w:t>
      </w:r>
    </w:p>
    <w:p w14:paraId="589D1166" w14:textId="77777777" w:rsidR="00D778F3" w:rsidRPr="00AA746D" w:rsidRDefault="00D778F3" w:rsidP="00D778F3">
      <w:pPr>
        <w:spacing w:before="180"/>
        <w:jc w:val="both"/>
        <w:rPr>
          <w:bCs/>
          <w:sz w:val="20"/>
          <w:szCs w:val="20"/>
        </w:rPr>
      </w:pPr>
      <w:r w:rsidRPr="00AA746D">
        <w:rPr>
          <w:bCs/>
          <w:sz w:val="20"/>
          <w:szCs w:val="20"/>
        </w:rPr>
        <w:t>An ordinary resolution is a resolution passed by the shareholders of the Co</w:t>
      </w:r>
      <w:r w:rsidR="0016202B">
        <w:rPr>
          <w:bCs/>
          <w:sz w:val="20"/>
          <w:szCs w:val="20"/>
        </w:rPr>
        <w:t>mpany</w:t>
      </w:r>
      <w:r w:rsidRPr="00AA746D">
        <w:rPr>
          <w:bCs/>
          <w:sz w:val="20"/>
          <w:szCs w:val="20"/>
        </w:rPr>
        <w:t xml:space="preserve"> at a general meeting by a simple majority of the votes cast in person or by proxy.</w:t>
      </w:r>
    </w:p>
    <w:p w14:paraId="1CB14BDA" w14:textId="77777777" w:rsidR="007A3564" w:rsidRPr="004E296D" w:rsidRDefault="007A3564" w:rsidP="00B256B5">
      <w:pPr>
        <w:widowControl w:val="0"/>
        <w:autoSpaceDE w:val="0"/>
        <w:autoSpaceDN w:val="0"/>
        <w:adjustRightInd w:val="0"/>
        <w:rPr>
          <w:rFonts w:ascii="TimesNewRoman" w:hAnsi="TimesNewRoman" w:cs="TimesNewRoman"/>
          <w:bCs/>
          <w:sz w:val="20"/>
          <w:szCs w:val="19"/>
          <w:lang w:bidi="en-US"/>
        </w:rPr>
      </w:pPr>
    </w:p>
    <w:p w14:paraId="58B79CD8" w14:textId="1CF6CDC2" w:rsidR="007A3564" w:rsidRDefault="007A3564" w:rsidP="007A3564">
      <w:pPr>
        <w:widowControl w:val="0"/>
        <w:autoSpaceDE w:val="0"/>
        <w:autoSpaceDN w:val="0"/>
        <w:adjustRightInd w:val="0"/>
        <w:rPr>
          <w:sz w:val="20"/>
        </w:rPr>
      </w:pPr>
      <w:r>
        <w:rPr>
          <w:b/>
          <w:sz w:val="20"/>
        </w:rPr>
        <w:t xml:space="preserve">THE BOARD RECOMMENDS THAT YOU VOTE "FOR" THE </w:t>
      </w:r>
      <w:r w:rsidR="008933BC">
        <w:rPr>
          <w:b/>
          <w:sz w:val="20"/>
        </w:rPr>
        <w:t>RATIFICATION</w:t>
      </w:r>
      <w:r>
        <w:rPr>
          <w:b/>
          <w:sz w:val="20"/>
        </w:rPr>
        <w:t xml:space="preserve"> </w:t>
      </w:r>
      <w:r w:rsidR="001E03DF">
        <w:rPr>
          <w:b/>
          <w:sz w:val="20"/>
        </w:rPr>
        <w:t>AND CONF</w:t>
      </w:r>
      <w:r w:rsidR="006657B6">
        <w:rPr>
          <w:b/>
          <w:sz w:val="20"/>
        </w:rPr>
        <w:t>IR</w:t>
      </w:r>
      <w:r w:rsidR="001E03DF">
        <w:rPr>
          <w:b/>
          <w:sz w:val="20"/>
        </w:rPr>
        <w:t xml:space="preserve">MATION </w:t>
      </w:r>
      <w:r>
        <w:rPr>
          <w:b/>
          <w:sz w:val="20"/>
        </w:rPr>
        <w:t xml:space="preserve">OF THE 2015 STOCK OPTION PLAN. </w:t>
      </w:r>
      <w:r>
        <w:rPr>
          <w:sz w:val="20"/>
        </w:rPr>
        <w:t xml:space="preserve"> </w:t>
      </w:r>
    </w:p>
    <w:p w14:paraId="17090295" w14:textId="77777777" w:rsidR="00034809" w:rsidRPr="004E296D" w:rsidRDefault="00034809" w:rsidP="00B256B5">
      <w:pPr>
        <w:widowControl w:val="0"/>
        <w:autoSpaceDE w:val="0"/>
        <w:autoSpaceDN w:val="0"/>
        <w:adjustRightInd w:val="0"/>
        <w:rPr>
          <w:rFonts w:ascii="TimesNewRoman" w:hAnsi="TimesNewRoman" w:cs="TimesNewRoman"/>
          <w:bCs/>
          <w:sz w:val="20"/>
          <w:szCs w:val="19"/>
          <w:lang w:bidi="en-US"/>
        </w:rPr>
      </w:pPr>
    </w:p>
    <w:p w14:paraId="4FB4C81F" w14:textId="77777777" w:rsidR="00B256B5" w:rsidRPr="001776CC" w:rsidRDefault="00B256B5" w:rsidP="00DD56E0">
      <w:pPr>
        <w:widowControl w:val="0"/>
        <w:autoSpaceDE w:val="0"/>
        <w:autoSpaceDN w:val="0"/>
        <w:adjustRightInd w:val="0"/>
        <w:outlineLvl w:val="0"/>
        <w:rPr>
          <w:rFonts w:ascii="TimesNewRoman" w:hAnsi="TimesNewRoman" w:cs="TimesNewRoman"/>
          <w:b/>
          <w:bCs/>
          <w:sz w:val="20"/>
          <w:szCs w:val="19"/>
          <w:lang w:bidi="en-US"/>
        </w:rPr>
      </w:pPr>
      <w:r w:rsidRPr="00CA6423">
        <w:rPr>
          <w:rFonts w:ascii="TimesNewRoman" w:hAnsi="TimesNewRoman" w:cs="TimesNewRoman"/>
          <w:b/>
          <w:bCs/>
          <w:sz w:val="20"/>
          <w:szCs w:val="19"/>
          <w:lang w:bidi="en-US"/>
        </w:rPr>
        <w:t>Stock Performance Graph</w:t>
      </w:r>
    </w:p>
    <w:p w14:paraId="656E3DBA" w14:textId="6AE8E4F2" w:rsidR="00B256B5" w:rsidRPr="001776CC" w:rsidRDefault="00B256B5" w:rsidP="00B256B5">
      <w:pPr>
        <w:widowControl w:val="0"/>
        <w:autoSpaceDE w:val="0"/>
        <w:autoSpaceDN w:val="0"/>
        <w:adjustRightInd w:val="0"/>
        <w:spacing w:after="120"/>
        <w:jc w:val="both"/>
        <w:rPr>
          <w:sz w:val="20"/>
        </w:rPr>
      </w:pPr>
      <w:r w:rsidRPr="001776CC">
        <w:rPr>
          <w:rFonts w:cs="TimesNewRoman"/>
          <w:sz w:val="20"/>
          <w:szCs w:val="19"/>
          <w:lang w:bidi="en-US"/>
        </w:rPr>
        <w:t xml:space="preserve">The following graph compares the cumulative shareholder return of the common shares of the </w:t>
      </w:r>
      <w:r w:rsidR="00397498">
        <w:rPr>
          <w:rFonts w:cs="TimesNewRoman"/>
          <w:sz w:val="20"/>
          <w:szCs w:val="19"/>
          <w:lang w:bidi="en-US"/>
        </w:rPr>
        <w:t>Company</w:t>
      </w:r>
      <w:r w:rsidRPr="001776CC">
        <w:rPr>
          <w:rFonts w:cs="TimesNewRoman"/>
          <w:sz w:val="20"/>
          <w:szCs w:val="19"/>
          <w:lang w:bidi="en-US"/>
        </w:rPr>
        <w:t xml:space="preserve"> for </w:t>
      </w:r>
      <w:r w:rsidR="003429A0">
        <w:rPr>
          <w:rFonts w:cs="TimesNewRoman"/>
          <w:sz w:val="20"/>
          <w:szCs w:val="19"/>
          <w:lang w:bidi="en-US"/>
        </w:rPr>
        <w:t>the year ende</w:t>
      </w:r>
      <w:r w:rsidR="004B54A6">
        <w:rPr>
          <w:rFonts w:cs="TimesNewRoman"/>
          <w:sz w:val="20"/>
          <w:szCs w:val="19"/>
          <w:lang w:bidi="en-US"/>
        </w:rPr>
        <w:t xml:space="preserve">d December 31, </w:t>
      </w:r>
      <w:r w:rsidR="00DD56E0">
        <w:rPr>
          <w:rFonts w:cs="TimesNewRoman"/>
          <w:sz w:val="20"/>
          <w:szCs w:val="19"/>
          <w:lang w:bidi="en-US"/>
        </w:rPr>
        <w:t>201</w:t>
      </w:r>
      <w:r w:rsidR="00FF10CA">
        <w:rPr>
          <w:rFonts w:cs="TimesNewRoman"/>
          <w:sz w:val="20"/>
          <w:szCs w:val="19"/>
          <w:lang w:bidi="en-US"/>
        </w:rPr>
        <w:t>7</w:t>
      </w:r>
      <w:r w:rsidRPr="001776CC">
        <w:rPr>
          <w:rFonts w:cs="TimesNewRoman"/>
          <w:sz w:val="20"/>
          <w:szCs w:val="19"/>
          <w:lang w:bidi="en-US"/>
        </w:rPr>
        <w:t>, with the cumulative total return of the S&amp;P &amp; Nasdaq Composite Total Return Index.</w:t>
      </w:r>
    </w:p>
    <w:p w14:paraId="5142FB0F" w14:textId="77777777" w:rsidR="00B256B5" w:rsidRPr="00DA5472" w:rsidRDefault="00B256B5" w:rsidP="00B256B5">
      <w:pPr>
        <w:widowControl w:val="0"/>
        <w:autoSpaceDE w:val="0"/>
        <w:autoSpaceDN w:val="0"/>
        <w:adjustRightInd w:val="0"/>
        <w:rPr>
          <w:sz w:val="20"/>
        </w:rPr>
      </w:pPr>
    </w:p>
    <w:p w14:paraId="11A65D45" w14:textId="139F748F" w:rsidR="00B256B5" w:rsidRDefault="004C3EA3" w:rsidP="00B256B5">
      <w:pPr>
        <w:widowControl w:val="0"/>
        <w:autoSpaceDE w:val="0"/>
        <w:autoSpaceDN w:val="0"/>
        <w:adjustRightInd w:val="0"/>
        <w:rPr>
          <w:noProof/>
        </w:rPr>
      </w:pPr>
      <w:r w:rsidRPr="004C3EA3">
        <w:rPr>
          <w:noProof/>
        </w:rPr>
        <w:t xml:space="preserve"> </w:t>
      </w:r>
      <w:r w:rsidR="00FF10CA">
        <w:rPr>
          <w:noProof/>
        </w:rPr>
        <w:lastRenderedPageBreak/>
        <w:drawing>
          <wp:inline distT="0" distB="0" distL="0" distR="0" wp14:anchorId="6747535C" wp14:editId="49D3983F">
            <wp:extent cx="6595110" cy="3403600"/>
            <wp:effectExtent l="0" t="0" r="8890" b="12700"/>
            <wp:docPr id="5" name="Chart 5">
              <a:extLst xmlns:a="http://schemas.openxmlformats.org/drawingml/2006/main">
                <a:ext uri="{FF2B5EF4-FFF2-40B4-BE49-F238E27FC236}">
                  <a16:creationId xmlns:a16="http://schemas.microsoft.com/office/drawing/2014/main" id="{BFE2A484-AB91-DF4A-AF95-272B70241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54EC58" w14:textId="77777777" w:rsidR="00B256B5" w:rsidRDefault="00B256B5">
      <w:pPr>
        <w:widowControl w:val="0"/>
        <w:autoSpaceDE w:val="0"/>
        <w:autoSpaceDN w:val="0"/>
        <w:adjustRightInd w:val="0"/>
        <w:jc w:val="center"/>
        <w:rPr>
          <w:b/>
          <w:sz w:val="20"/>
        </w:rPr>
      </w:pPr>
    </w:p>
    <w:p w14:paraId="72FBC25C" w14:textId="77777777" w:rsidR="00B256B5" w:rsidRDefault="00B256B5" w:rsidP="00DD56E0">
      <w:pPr>
        <w:widowControl w:val="0"/>
        <w:autoSpaceDE w:val="0"/>
        <w:autoSpaceDN w:val="0"/>
        <w:adjustRightInd w:val="0"/>
        <w:jc w:val="center"/>
        <w:outlineLvl w:val="0"/>
        <w:rPr>
          <w:b/>
          <w:sz w:val="20"/>
        </w:rPr>
      </w:pPr>
      <w:r>
        <w:rPr>
          <w:b/>
          <w:sz w:val="20"/>
        </w:rPr>
        <w:t xml:space="preserve">EXECUTIVE COMPENSATION OF MANAGEMENT, OWNERSHIP OF CERTAIN </w:t>
      </w:r>
    </w:p>
    <w:p w14:paraId="3F5C2DD2" w14:textId="77777777" w:rsidR="00B256B5" w:rsidRDefault="00B256B5">
      <w:pPr>
        <w:widowControl w:val="0"/>
        <w:autoSpaceDE w:val="0"/>
        <w:autoSpaceDN w:val="0"/>
        <w:adjustRightInd w:val="0"/>
        <w:jc w:val="center"/>
        <w:rPr>
          <w:b/>
          <w:sz w:val="20"/>
        </w:rPr>
      </w:pPr>
      <w:r>
        <w:rPr>
          <w:b/>
          <w:sz w:val="20"/>
        </w:rPr>
        <w:t xml:space="preserve">STOCKHOLDERS, AND CERTAIN RELATED TRANSACTIONS </w:t>
      </w:r>
    </w:p>
    <w:p w14:paraId="4E56A86E" w14:textId="77777777" w:rsidR="00B256B5" w:rsidRDefault="00B256B5">
      <w:pPr>
        <w:widowControl w:val="0"/>
        <w:autoSpaceDE w:val="0"/>
        <w:autoSpaceDN w:val="0"/>
        <w:adjustRightInd w:val="0"/>
        <w:rPr>
          <w:sz w:val="20"/>
        </w:rPr>
      </w:pPr>
    </w:p>
    <w:p w14:paraId="6D886750" w14:textId="77777777" w:rsidR="001E03DF" w:rsidRPr="003E2A4A" w:rsidRDefault="00B256B5" w:rsidP="003E2A4A">
      <w:pPr>
        <w:widowControl w:val="0"/>
        <w:autoSpaceDE w:val="0"/>
        <w:autoSpaceDN w:val="0"/>
        <w:adjustRightInd w:val="0"/>
        <w:jc w:val="both"/>
        <w:rPr>
          <w:sz w:val="20"/>
        </w:rPr>
      </w:pPr>
      <w:r>
        <w:rPr>
          <w:sz w:val="20"/>
        </w:rPr>
        <w:t>The Execut</w:t>
      </w:r>
      <w:r w:rsidR="00C63577">
        <w:rPr>
          <w:sz w:val="20"/>
        </w:rPr>
        <w:t>ive Officers consist of Mr. Tarrnie Williams, Mr. Jason Williams, and Mr. Henry</w:t>
      </w:r>
      <w:r>
        <w:rPr>
          <w:sz w:val="20"/>
        </w:rPr>
        <w:t xml:space="preserve"> Bromley (“Executive Officers”). Executive Officers are appointed annually by the board of directors and serve at the pleasure of the Board. </w:t>
      </w:r>
      <w:r w:rsidR="00C63577">
        <w:rPr>
          <w:snapToGrid w:val="0"/>
          <w:sz w:val="20"/>
        </w:rPr>
        <w:t>Mr. Jason</w:t>
      </w:r>
      <w:r w:rsidRPr="00AF4F00">
        <w:rPr>
          <w:snapToGrid w:val="0"/>
          <w:sz w:val="20"/>
        </w:rPr>
        <w:t xml:space="preserve"> Williams is the s</w:t>
      </w:r>
      <w:r w:rsidR="00C63577">
        <w:rPr>
          <w:snapToGrid w:val="0"/>
          <w:sz w:val="20"/>
        </w:rPr>
        <w:t>on of Mr. Tarrnie</w:t>
      </w:r>
      <w:r w:rsidRPr="00AF4F00">
        <w:rPr>
          <w:snapToGrid w:val="0"/>
          <w:sz w:val="20"/>
        </w:rPr>
        <w:t xml:space="preserve"> Williams the Company’s </w:t>
      </w:r>
      <w:r w:rsidR="009D0E33">
        <w:rPr>
          <w:snapToGrid w:val="0"/>
          <w:sz w:val="20"/>
        </w:rPr>
        <w:t xml:space="preserve">Executive </w:t>
      </w:r>
      <w:r w:rsidR="002E6DF3">
        <w:rPr>
          <w:snapToGrid w:val="0"/>
          <w:sz w:val="20"/>
        </w:rPr>
        <w:t>Chairman</w:t>
      </w:r>
      <w:r w:rsidRPr="00AF4F00">
        <w:rPr>
          <w:snapToGrid w:val="0"/>
          <w:sz w:val="20"/>
        </w:rPr>
        <w:t>. There are no other</w:t>
      </w:r>
      <w:r>
        <w:rPr>
          <w:sz w:val="20"/>
        </w:rPr>
        <w:t xml:space="preserve"> family relationship between any of the Executive Officers and Directors. Memberships on the boards of other public companies are set out above under "Election of Directors - Background of Nominees" in the biographies of each of the nominee Directors, and memberships on the boards of other public companies for each of the Executive Officers who are not Directors are set out below. </w:t>
      </w:r>
    </w:p>
    <w:p w14:paraId="24F062B9" w14:textId="77777777" w:rsidR="00B256B5" w:rsidRDefault="00B256B5" w:rsidP="00DD56E0">
      <w:pPr>
        <w:widowControl w:val="0"/>
        <w:autoSpaceDE w:val="0"/>
        <w:autoSpaceDN w:val="0"/>
        <w:adjustRightInd w:val="0"/>
        <w:spacing w:before="120"/>
        <w:jc w:val="both"/>
        <w:outlineLvl w:val="0"/>
        <w:rPr>
          <w:sz w:val="20"/>
        </w:rPr>
      </w:pPr>
      <w:r>
        <w:rPr>
          <w:b/>
          <w:sz w:val="20"/>
        </w:rPr>
        <w:t xml:space="preserve">Background of Executive Officers </w:t>
      </w:r>
    </w:p>
    <w:p w14:paraId="35081405" w14:textId="77777777" w:rsidR="00B256B5" w:rsidRDefault="00B256B5" w:rsidP="00B256B5">
      <w:pPr>
        <w:widowControl w:val="0"/>
        <w:autoSpaceDE w:val="0"/>
        <w:autoSpaceDN w:val="0"/>
        <w:adjustRightInd w:val="0"/>
        <w:jc w:val="both"/>
        <w:rPr>
          <w:sz w:val="20"/>
        </w:rPr>
      </w:pPr>
      <w:r>
        <w:rPr>
          <w:sz w:val="20"/>
        </w:rPr>
        <w:t xml:space="preserve">The </w:t>
      </w:r>
      <w:r w:rsidR="005451A1">
        <w:rPr>
          <w:sz w:val="20"/>
        </w:rPr>
        <w:t>biography of</w:t>
      </w:r>
      <w:r w:rsidR="00C63577">
        <w:rPr>
          <w:sz w:val="20"/>
        </w:rPr>
        <w:t xml:space="preserve"> Mr. Tarrnie</w:t>
      </w:r>
      <w:r w:rsidR="005451A1">
        <w:rPr>
          <w:sz w:val="20"/>
        </w:rPr>
        <w:t xml:space="preserve"> Williams and</w:t>
      </w:r>
      <w:r w:rsidR="00C63577">
        <w:rPr>
          <w:sz w:val="20"/>
        </w:rPr>
        <w:t xml:space="preserve"> Mr. Jason</w:t>
      </w:r>
      <w:r>
        <w:rPr>
          <w:sz w:val="20"/>
        </w:rPr>
        <w:t xml:space="preserve"> Williams can be found under "Election of Directors - Background of Nominees". </w:t>
      </w:r>
    </w:p>
    <w:p w14:paraId="11F4E23B" w14:textId="77777777" w:rsidR="00B256B5" w:rsidRPr="001E03DF" w:rsidRDefault="00B256B5" w:rsidP="00B256B5">
      <w:pPr>
        <w:widowControl w:val="0"/>
        <w:autoSpaceDE w:val="0"/>
        <w:autoSpaceDN w:val="0"/>
        <w:adjustRightInd w:val="0"/>
        <w:jc w:val="both"/>
        <w:rPr>
          <w:sz w:val="16"/>
          <w:szCs w:val="16"/>
        </w:rPr>
      </w:pPr>
    </w:p>
    <w:p w14:paraId="7A979FD0" w14:textId="77777777" w:rsidR="00B256B5" w:rsidRPr="00E15786" w:rsidRDefault="00C63577" w:rsidP="00DD56E0">
      <w:pPr>
        <w:jc w:val="both"/>
        <w:outlineLvl w:val="0"/>
        <w:rPr>
          <w:sz w:val="20"/>
        </w:rPr>
      </w:pPr>
      <w:r>
        <w:rPr>
          <w:b/>
          <w:sz w:val="20"/>
        </w:rPr>
        <w:t>Henry</w:t>
      </w:r>
      <w:r w:rsidR="00B256B5" w:rsidRPr="00371617">
        <w:rPr>
          <w:b/>
          <w:sz w:val="20"/>
        </w:rPr>
        <w:t xml:space="preserve"> Bromley</w:t>
      </w:r>
      <w:r w:rsidR="00B256B5" w:rsidRPr="00E15786">
        <w:rPr>
          <w:sz w:val="20"/>
        </w:rPr>
        <w:t xml:space="preserve"> – Chief Financial Officer</w:t>
      </w:r>
    </w:p>
    <w:p w14:paraId="25DAD91D" w14:textId="77777777" w:rsidR="00B256B5" w:rsidRPr="001E03DF" w:rsidRDefault="00B256B5" w:rsidP="00B256B5">
      <w:pPr>
        <w:jc w:val="both"/>
        <w:rPr>
          <w:sz w:val="16"/>
          <w:szCs w:val="16"/>
        </w:rPr>
      </w:pPr>
    </w:p>
    <w:p w14:paraId="57C7EC66" w14:textId="03A40311" w:rsidR="00860BF5" w:rsidRDefault="00860BF5" w:rsidP="00397498">
      <w:pPr>
        <w:jc w:val="both"/>
        <w:rPr>
          <w:sz w:val="20"/>
        </w:rPr>
      </w:pPr>
      <w:r w:rsidRPr="00860BF5">
        <w:rPr>
          <w:sz w:val="20"/>
        </w:rPr>
        <w:t xml:space="preserve">Mr. Bromley has served as the Chief Financial Officer of the </w:t>
      </w:r>
      <w:r w:rsidR="00FB41DB">
        <w:rPr>
          <w:sz w:val="20"/>
        </w:rPr>
        <w:t>Company</w:t>
      </w:r>
      <w:r w:rsidRPr="00860BF5">
        <w:rPr>
          <w:sz w:val="20"/>
        </w:rPr>
        <w:t xml:space="preserve"> since July 2002. </w:t>
      </w:r>
      <w:r w:rsidR="00A132FF">
        <w:rPr>
          <w:sz w:val="20"/>
        </w:rPr>
        <w:t xml:space="preserve">From 2011 to 2016, </w:t>
      </w:r>
      <w:r w:rsidRPr="00860BF5">
        <w:rPr>
          <w:sz w:val="20"/>
        </w:rPr>
        <w:t xml:space="preserve">Mr. Bromley </w:t>
      </w:r>
      <w:r w:rsidR="00A132FF">
        <w:rPr>
          <w:sz w:val="20"/>
        </w:rPr>
        <w:t xml:space="preserve">was </w:t>
      </w:r>
      <w:r w:rsidR="00A132FF" w:rsidRPr="00860BF5">
        <w:rPr>
          <w:sz w:val="20"/>
        </w:rPr>
        <w:t>Chief Financial Officer for</w:t>
      </w:r>
      <w:r w:rsidRPr="00860BF5">
        <w:rPr>
          <w:sz w:val="20"/>
        </w:rPr>
        <w:t xml:space="preserve"> Roadhouse</w:t>
      </w:r>
      <w:r w:rsidR="00A132FF">
        <w:rPr>
          <w:sz w:val="20"/>
        </w:rPr>
        <w:t xml:space="preserve"> Holdings Ltd., an online games company</w:t>
      </w:r>
      <w:r w:rsidRPr="00860BF5">
        <w:rPr>
          <w:sz w:val="20"/>
        </w:rPr>
        <w:t xml:space="preserve">. </w:t>
      </w:r>
      <w:r w:rsidR="00A132FF">
        <w:rPr>
          <w:sz w:val="20"/>
        </w:rPr>
        <w:t xml:space="preserve">From 2004 to 2015 </w:t>
      </w:r>
      <w:r w:rsidR="004E657C">
        <w:rPr>
          <w:sz w:val="20"/>
        </w:rPr>
        <w:t xml:space="preserve">he </w:t>
      </w:r>
      <w:r w:rsidR="00A132FF">
        <w:rPr>
          <w:sz w:val="20"/>
        </w:rPr>
        <w:t xml:space="preserve">was </w:t>
      </w:r>
      <w:r w:rsidR="00A132FF" w:rsidRPr="00860BF5">
        <w:rPr>
          <w:sz w:val="20"/>
        </w:rPr>
        <w:t>the Chief Financial Officer for CellStop Systems, Inc., a security manufacturing company</w:t>
      </w:r>
      <w:r w:rsidR="00A132FF">
        <w:rPr>
          <w:sz w:val="20"/>
        </w:rPr>
        <w:t xml:space="preserve">. </w:t>
      </w:r>
      <w:r w:rsidR="00A132FF" w:rsidRPr="00860BF5">
        <w:rPr>
          <w:sz w:val="20"/>
        </w:rPr>
        <w:t xml:space="preserve"> </w:t>
      </w:r>
      <w:r w:rsidRPr="00860BF5">
        <w:rPr>
          <w:sz w:val="20"/>
        </w:rPr>
        <w:t xml:space="preserve">From 2000 to 2001, Mr. Bromley was a director and the Group Financial Officer for </w:t>
      </w:r>
      <w:proofErr w:type="spellStart"/>
      <w:r w:rsidRPr="00860BF5">
        <w:rPr>
          <w:sz w:val="20"/>
        </w:rPr>
        <w:t>Agroceres</w:t>
      </w:r>
      <w:proofErr w:type="spellEnd"/>
      <w:r w:rsidRPr="00860BF5">
        <w:rPr>
          <w:sz w:val="20"/>
        </w:rPr>
        <w:t xml:space="preserve"> &amp; Co. Ltd. From 1995 - 1999, he was an employee of Ernst &amp; Young working in South Africa and in the United States of America. Mr. Bromley has in addition worked for </w:t>
      </w:r>
      <w:proofErr w:type="spellStart"/>
      <w:r w:rsidRPr="00860BF5">
        <w:rPr>
          <w:sz w:val="20"/>
        </w:rPr>
        <w:t>CitiBank</w:t>
      </w:r>
      <w:proofErr w:type="spellEnd"/>
      <w:r w:rsidRPr="00860BF5">
        <w:rPr>
          <w:sz w:val="20"/>
        </w:rPr>
        <w:t xml:space="preserve">, Unilever PLC and Gerrard. Mr. Bromley is a Chartered Accountant. Mr. Bromley is a consultant to the Issuer and devotes approximately </w:t>
      </w:r>
      <w:r w:rsidR="009C3D0E">
        <w:rPr>
          <w:sz w:val="20"/>
        </w:rPr>
        <w:t>40</w:t>
      </w:r>
      <w:r w:rsidRPr="00860BF5">
        <w:rPr>
          <w:sz w:val="20"/>
        </w:rPr>
        <w:t>% of his working time to his duties as C.F.O. of the Issuer.</w:t>
      </w:r>
    </w:p>
    <w:p w14:paraId="2BC4EE1B" w14:textId="77777777" w:rsidR="00B256B5" w:rsidRPr="001E03DF" w:rsidRDefault="00B256B5" w:rsidP="00B256B5">
      <w:pPr>
        <w:widowControl w:val="0"/>
        <w:autoSpaceDE w:val="0"/>
        <w:autoSpaceDN w:val="0"/>
        <w:adjustRightInd w:val="0"/>
        <w:rPr>
          <w:sz w:val="16"/>
          <w:szCs w:val="16"/>
        </w:rPr>
      </w:pPr>
    </w:p>
    <w:p w14:paraId="3CEF4E9C" w14:textId="77777777" w:rsidR="00B256B5" w:rsidRPr="00742ABF" w:rsidRDefault="00B256B5" w:rsidP="00DD56E0">
      <w:pPr>
        <w:outlineLvl w:val="0"/>
        <w:rPr>
          <w:b/>
          <w:sz w:val="20"/>
        </w:rPr>
      </w:pPr>
      <w:r w:rsidRPr="00742ABF">
        <w:rPr>
          <w:b/>
          <w:sz w:val="20"/>
        </w:rPr>
        <w:t xml:space="preserve">COMPENSATION OF DIRECTORS AND EXECUTIVE OFFICERS </w:t>
      </w:r>
    </w:p>
    <w:p w14:paraId="43A7977B" w14:textId="77777777" w:rsidR="00B256B5" w:rsidRPr="001E03DF" w:rsidRDefault="00B256B5">
      <w:pPr>
        <w:widowControl w:val="0"/>
        <w:autoSpaceDE w:val="0"/>
        <w:autoSpaceDN w:val="0"/>
        <w:adjustRightInd w:val="0"/>
        <w:rPr>
          <w:sz w:val="16"/>
          <w:szCs w:val="16"/>
        </w:rPr>
      </w:pPr>
    </w:p>
    <w:p w14:paraId="0F6B173D" w14:textId="77777777" w:rsidR="00B256B5" w:rsidRPr="00742ABF" w:rsidRDefault="00B256B5" w:rsidP="00DD56E0">
      <w:pPr>
        <w:outlineLvl w:val="0"/>
        <w:rPr>
          <w:b/>
          <w:sz w:val="20"/>
        </w:rPr>
      </w:pPr>
      <w:r w:rsidRPr="00742ABF">
        <w:rPr>
          <w:b/>
          <w:sz w:val="20"/>
        </w:rPr>
        <w:t xml:space="preserve">Summary Compensation Table </w:t>
      </w:r>
    </w:p>
    <w:p w14:paraId="1A673290" w14:textId="77777777" w:rsidR="00B256B5" w:rsidRPr="001E03DF" w:rsidRDefault="00B256B5" w:rsidP="00B256B5">
      <w:pPr>
        <w:widowControl w:val="0"/>
        <w:autoSpaceDE w:val="0"/>
        <w:autoSpaceDN w:val="0"/>
        <w:adjustRightInd w:val="0"/>
        <w:jc w:val="both"/>
        <w:rPr>
          <w:sz w:val="16"/>
          <w:szCs w:val="16"/>
        </w:rPr>
      </w:pPr>
    </w:p>
    <w:p w14:paraId="1200BBA6" w14:textId="46164D10" w:rsidR="00093081" w:rsidRDefault="00B256B5" w:rsidP="001E03DF">
      <w:pPr>
        <w:widowControl w:val="0"/>
        <w:autoSpaceDE w:val="0"/>
        <w:autoSpaceDN w:val="0"/>
        <w:adjustRightInd w:val="0"/>
        <w:spacing w:after="120"/>
        <w:jc w:val="both"/>
        <w:rPr>
          <w:sz w:val="20"/>
        </w:rPr>
      </w:pPr>
      <w:r>
        <w:rPr>
          <w:sz w:val="20"/>
        </w:rPr>
        <w:t xml:space="preserve">The following table sets forth the aggregate cash compensation paid for services rendered to the Company during the last three fiscal years by the Company's Chief Executive Officer and the Company's most highly compensated executive officers who served as such at the end of the last fiscal year (the "Named Executive Officers"). </w:t>
      </w:r>
    </w:p>
    <w:p w14:paraId="0D56678B" w14:textId="46CF08A0" w:rsidR="00C30EB7" w:rsidRDefault="00C30EB7" w:rsidP="001E03DF">
      <w:pPr>
        <w:widowControl w:val="0"/>
        <w:autoSpaceDE w:val="0"/>
        <w:autoSpaceDN w:val="0"/>
        <w:adjustRightInd w:val="0"/>
        <w:spacing w:after="120"/>
        <w:jc w:val="both"/>
        <w:rPr>
          <w:sz w:val="20"/>
        </w:rPr>
      </w:pPr>
    </w:p>
    <w:p w14:paraId="0F8AC6C2" w14:textId="77777777" w:rsidR="00C30EB7" w:rsidRDefault="00C30EB7" w:rsidP="001E03DF">
      <w:pPr>
        <w:widowControl w:val="0"/>
        <w:autoSpaceDE w:val="0"/>
        <w:autoSpaceDN w:val="0"/>
        <w:adjustRightInd w:val="0"/>
        <w:spacing w:after="120"/>
        <w:jc w:val="both"/>
        <w:rPr>
          <w:sz w:val="20"/>
        </w:rPr>
      </w:pPr>
    </w:p>
    <w:p w14:paraId="1D794701" w14:textId="77777777" w:rsidR="003E2A4A" w:rsidRDefault="003E2A4A" w:rsidP="001E03DF">
      <w:pPr>
        <w:widowControl w:val="0"/>
        <w:autoSpaceDE w:val="0"/>
        <w:autoSpaceDN w:val="0"/>
        <w:adjustRightInd w:val="0"/>
        <w:spacing w:after="120"/>
        <w:jc w:val="both"/>
        <w:rPr>
          <w:sz w:val="20"/>
        </w:rPr>
      </w:pPr>
    </w:p>
    <w:p w14:paraId="50A5AA02" w14:textId="77777777" w:rsidR="003E2A4A" w:rsidRPr="003B357A" w:rsidRDefault="003E2A4A" w:rsidP="001E03DF">
      <w:pPr>
        <w:widowControl w:val="0"/>
        <w:autoSpaceDE w:val="0"/>
        <w:autoSpaceDN w:val="0"/>
        <w:adjustRightInd w:val="0"/>
        <w:spacing w:after="120"/>
        <w:jc w:val="both"/>
        <w:rPr>
          <w:b/>
        </w:rPr>
      </w:pPr>
    </w:p>
    <w:tbl>
      <w:tblPr>
        <w:tblW w:w="9606" w:type="dxa"/>
        <w:tblLayout w:type="fixed"/>
        <w:tblLook w:val="0000" w:firstRow="0" w:lastRow="0" w:firstColumn="0" w:lastColumn="0" w:noHBand="0" w:noVBand="0"/>
      </w:tblPr>
      <w:tblGrid>
        <w:gridCol w:w="1668"/>
        <w:gridCol w:w="708"/>
        <w:gridCol w:w="993"/>
        <w:gridCol w:w="850"/>
        <w:gridCol w:w="1559"/>
        <w:gridCol w:w="1134"/>
        <w:gridCol w:w="1276"/>
        <w:gridCol w:w="1418"/>
      </w:tblGrid>
      <w:tr w:rsidR="00B256B5" w14:paraId="4CD23C4E" w14:textId="77777777">
        <w:trPr>
          <w:trHeight w:hRule="exact" w:val="284"/>
        </w:trPr>
        <w:tc>
          <w:tcPr>
            <w:tcW w:w="1668" w:type="dxa"/>
            <w:tcBorders>
              <w:top w:val="single" w:sz="4" w:space="0" w:color="auto"/>
            </w:tcBorders>
          </w:tcPr>
          <w:p w14:paraId="7E77F4DA" w14:textId="77777777" w:rsidR="00B256B5" w:rsidRPr="00DA5472" w:rsidRDefault="00B256B5">
            <w:pPr>
              <w:rPr>
                <w:b/>
                <w:sz w:val="20"/>
              </w:rPr>
            </w:pPr>
          </w:p>
        </w:tc>
        <w:tc>
          <w:tcPr>
            <w:tcW w:w="708" w:type="dxa"/>
            <w:tcBorders>
              <w:top w:val="single" w:sz="4" w:space="0" w:color="auto"/>
            </w:tcBorders>
          </w:tcPr>
          <w:p w14:paraId="5AF93F23" w14:textId="77777777" w:rsidR="00B256B5" w:rsidRPr="00DA5472" w:rsidRDefault="00B256B5">
            <w:pPr>
              <w:rPr>
                <w:b/>
                <w:sz w:val="20"/>
              </w:rPr>
            </w:pPr>
          </w:p>
        </w:tc>
        <w:tc>
          <w:tcPr>
            <w:tcW w:w="3402" w:type="dxa"/>
            <w:gridSpan w:val="3"/>
            <w:tcBorders>
              <w:top w:val="single" w:sz="4" w:space="0" w:color="auto"/>
              <w:bottom w:val="single" w:sz="4" w:space="0" w:color="auto"/>
            </w:tcBorders>
          </w:tcPr>
          <w:p w14:paraId="26F809F1" w14:textId="77777777" w:rsidR="00B256B5" w:rsidRPr="00DA5472" w:rsidRDefault="00B256B5">
            <w:pPr>
              <w:jc w:val="center"/>
              <w:rPr>
                <w:b/>
                <w:sz w:val="20"/>
              </w:rPr>
            </w:pPr>
            <w:r w:rsidRPr="00DA5472">
              <w:rPr>
                <w:b/>
                <w:sz w:val="20"/>
              </w:rPr>
              <w:t>Annual Compensation</w:t>
            </w:r>
          </w:p>
        </w:tc>
        <w:tc>
          <w:tcPr>
            <w:tcW w:w="2410" w:type="dxa"/>
            <w:gridSpan w:val="2"/>
            <w:tcBorders>
              <w:top w:val="single" w:sz="4" w:space="0" w:color="auto"/>
              <w:bottom w:val="single" w:sz="4" w:space="0" w:color="auto"/>
            </w:tcBorders>
          </w:tcPr>
          <w:p w14:paraId="14A22F6E" w14:textId="77777777" w:rsidR="00B256B5" w:rsidRPr="00DA5472" w:rsidRDefault="00B256B5">
            <w:pPr>
              <w:pStyle w:val="CommentText"/>
              <w:spacing w:after="240"/>
              <w:rPr>
                <w:b/>
              </w:rPr>
            </w:pPr>
            <w:r w:rsidRPr="00DA5472">
              <w:rPr>
                <w:b/>
              </w:rPr>
              <w:t>Long-term Compensation</w:t>
            </w:r>
          </w:p>
        </w:tc>
        <w:tc>
          <w:tcPr>
            <w:tcW w:w="1418" w:type="dxa"/>
            <w:tcBorders>
              <w:top w:val="single" w:sz="4" w:space="0" w:color="auto"/>
            </w:tcBorders>
          </w:tcPr>
          <w:p w14:paraId="2D025060" w14:textId="77777777" w:rsidR="00B256B5" w:rsidRPr="00DA5472" w:rsidRDefault="00B256B5">
            <w:pPr>
              <w:rPr>
                <w:b/>
                <w:sz w:val="20"/>
              </w:rPr>
            </w:pPr>
          </w:p>
        </w:tc>
      </w:tr>
      <w:tr w:rsidR="00B256B5" w14:paraId="657E4AC8" w14:textId="77777777">
        <w:tc>
          <w:tcPr>
            <w:tcW w:w="1668" w:type="dxa"/>
            <w:vAlign w:val="bottom"/>
          </w:tcPr>
          <w:p w14:paraId="3860567A" w14:textId="77777777" w:rsidR="00B256B5" w:rsidRPr="00DA5472" w:rsidRDefault="00B256B5">
            <w:pPr>
              <w:rPr>
                <w:b/>
                <w:sz w:val="20"/>
              </w:rPr>
            </w:pPr>
            <w:r w:rsidRPr="00DA5472">
              <w:rPr>
                <w:b/>
                <w:sz w:val="20"/>
              </w:rPr>
              <w:t>Name and Principal Position</w:t>
            </w:r>
          </w:p>
        </w:tc>
        <w:tc>
          <w:tcPr>
            <w:tcW w:w="708" w:type="dxa"/>
            <w:vAlign w:val="bottom"/>
          </w:tcPr>
          <w:p w14:paraId="62E24D80" w14:textId="77777777" w:rsidR="00B256B5" w:rsidRPr="00DA5472" w:rsidRDefault="00B256B5">
            <w:pPr>
              <w:jc w:val="right"/>
              <w:rPr>
                <w:b/>
                <w:sz w:val="20"/>
              </w:rPr>
            </w:pPr>
            <w:r w:rsidRPr="00DA5472">
              <w:rPr>
                <w:b/>
                <w:sz w:val="20"/>
              </w:rPr>
              <w:t>Year</w:t>
            </w:r>
          </w:p>
        </w:tc>
        <w:tc>
          <w:tcPr>
            <w:tcW w:w="993" w:type="dxa"/>
            <w:tcBorders>
              <w:top w:val="single" w:sz="4" w:space="0" w:color="auto"/>
            </w:tcBorders>
            <w:vAlign w:val="bottom"/>
          </w:tcPr>
          <w:p w14:paraId="1EC416C5" w14:textId="77777777" w:rsidR="00B256B5" w:rsidRPr="00DA5472" w:rsidRDefault="00B256B5">
            <w:pPr>
              <w:pStyle w:val="CommentText"/>
              <w:jc w:val="right"/>
              <w:rPr>
                <w:b/>
              </w:rPr>
            </w:pPr>
            <w:r w:rsidRPr="00DA5472">
              <w:rPr>
                <w:b/>
              </w:rPr>
              <w:t>Fees</w:t>
            </w:r>
          </w:p>
        </w:tc>
        <w:tc>
          <w:tcPr>
            <w:tcW w:w="850" w:type="dxa"/>
            <w:vAlign w:val="bottom"/>
          </w:tcPr>
          <w:p w14:paraId="63AA534A" w14:textId="77777777" w:rsidR="00B256B5" w:rsidRPr="00DA5472" w:rsidRDefault="00B256B5">
            <w:pPr>
              <w:jc w:val="right"/>
              <w:rPr>
                <w:b/>
                <w:sz w:val="20"/>
              </w:rPr>
            </w:pPr>
            <w:r w:rsidRPr="00DA5472">
              <w:rPr>
                <w:b/>
                <w:sz w:val="20"/>
              </w:rPr>
              <w:t xml:space="preserve">Bonus </w:t>
            </w:r>
          </w:p>
        </w:tc>
        <w:tc>
          <w:tcPr>
            <w:tcW w:w="1559" w:type="dxa"/>
            <w:vAlign w:val="bottom"/>
          </w:tcPr>
          <w:p w14:paraId="184A21EA" w14:textId="77777777" w:rsidR="00B256B5" w:rsidRPr="00DA5472" w:rsidRDefault="00B256B5">
            <w:pPr>
              <w:jc w:val="right"/>
              <w:rPr>
                <w:b/>
                <w:sz w:val="20"/>
              </w:rPr>
            </w:pPr>
            <w:r w:rsidRPr="00DA5472">
              <w:rPr>
                <w:b/>
                <w:sz w:val="20"/>
              </w:rPr>
              <w:t>Other Annual</w:t>
            </w:r>
          </w:p>
          <w:p w14:paraId="6F03D44A" w14:textId="77777777" w:rsidR="00B256B5" w:rsidRPr="00DA5472" w:rsidRDefault="00B256B5">
            <w:pPr>
              <w:pStyle w:val="CommentText"/>
              <w:jc w:val="right"/>
              <w:rPr>
                <w:b/>
              </w:rPr>
            </w:pPr>
            <w:r w:rsidRPr="00DA5472">
              <w:rPr>
                <w:b/>
              </w:rPr>
              <w:t>Compensation</w:t>
            </w:r>
          </w:p>
        </w:tc>
        <w:tc>
          <w:tcPr>
            <w:tcW w:w="1134" w:type="dxa"/>
            <w:tcBorders>
              <w:top w:val="single" w:sz="4" w:space="0" w:color="auto"/>
            </w:tcBorders>
            <w:vAlign w:val="bottom"/>
          </w:tcPr>
          <w:p w14:paraId="00F40343" w14:textId="77777777" w:rsidR="00B256B5" w:rsidRPr="00DA5472" w:rsidRDefault="00B256B5">
            <w:pPr>
              <w:jc w:val="right"/>
              <w:rPr>
                <w:b/>
                <w:sz w:val="20"/>
              </w:rPr>
            </w:pPr>
            <w:r w:rsidRPr="00DA5472">
              <w:rPr>
                <w:b/>
                <w:sz w:val="20"/>
              </w:rPr>
              <w:t>Restricted Stock Awards</w:t>
            </w:r>
          </w:p>
        </w:tc>
        <w:tc>
          <w:tcPr>
            <w:tcW w:w="1276" w:type="dxa"/>
            <w:tcBorders>
              <w:top w:val="single" w:sz="4" w:space="0" w:color="auto"/>
            </w:tcBorders>
            <w:vAlign w:val="bottom"/>
          </w:tcPr>
          <w:p w14:paraId="2C2DD5DE" w14:textId="77777777" w:rsidR="00B256B5" w:rsidRPr="00DA5472" w:rsidRDefault="00B256B5">
            <w:pPr>
              <w:jc w:val="right"/>
              <w:rPr>
                <w:b/>
                <w:sz w:val="20"/>
              </w:rPr>
            </w:pPr>
            <w:r w:rsidRPr="00DA5472">
              <w:rPr>
                <w:b/>
                <w:sz w:val="20"/>
              </w:rPr>
              <w:t>Securities Underlying Options /</w:t>
            </w:r>
          </w:p>
        </w:tc>
        <w:tc>
          <w:tcPr>
            <w:tcW w:w="1418" w:type="dxa"/>
            <w:vAlign w:val="bottom"/>
          </w:tcPr>
          <w:p w14:paraId="757265C9" w14:textId="77777777" w:rsidR="00B256B5" w:rsidRPr="00DA5472" w:rsidRDefault="00B256B5">
            <w:pPr>
              <w:pStyle w:val="BodyText"/>
              <w:tabs>
                <w:tab w:val="left" w:pos="1276"/>
                <w:tab w:val="decimal" w:pos="2410"/>
                <w:tab w:val="decimal" w:pos="3261"/>
                <w:tab w:val="decimal" w:pos="4111"/>
                <w:tab w:val="decimal" w:pos="5529"/>
                <w:tab w:val="decimal" w:pos="6663"/>
                <w:tab w:val="decimal" w:pos="6946"/>
                <w:tab w:val="decimal" w:pos="7797"/>
                <w:tab w:val="decimal" w:pos="9214"/>
              </w:tabs>
              <w:jc w:val="right"/>
              <w:rPr>
                <w:rFonts w:ascii="Times New Roman" w:hAnsi="Times New Roman"/>
                <w:b/>
                <w:i w:val="0"/>
                <w:sz w:val="20"/>
              </w:rPr>
            </w:pPr>
            <w:r w:rsidRPr="00DA5472">
              <w:rPr>
                <w:rFonts w:ascii="Times New Roman" w:hAnsi="Times New Roman"/>
                <w:b/>
                <w:i w:val="0"/>
                <w:sz w:val="20"/>
              </w:rPr>
              <w:t>All Other</w:t>
            </w:r>
          </w:p>
          <w:p w14:paraId="40B7C7F1" w14:textId="77777777" w:rsidR="00B256B5" w:rsidRPr="00DA5472" w:rsidRDefault="00B256B5" w:rsidP="00B256B5">
            <w:pPr>
              <w:pStyle w:val="BodyText"/>
              <w:ind w:left="-108"/>
              <w:jc w:val="right"/>
              <w:rPr>
                <w:b/>
                <w:sz w:val="20"/>
              </w:rPr>
            </w:pPr>
            <w:r w:rsidRPr="00DA5472">
              <w:rPr>
                <w:rFonts w:ascii="Times New Roman" w:hAnsi="Times New Roman"/>
                <w:b/>
                <w:i w:val="0"/>
                <w:sz w:val="20"/>
              </w:rPr>
              <w:t>Compensation</w:t>
            </w:r>
          </w:p>
        </w:tc>
      </w:tr>
      <w:tr w:rsidR="00B256B5" w14:paraId="4DA594C0" w14:textId="77777777">
        <w:trPr>
          <w:trHeight w:hRule="exact" w:val="311"/>
        </w:trPr>
        <w:tc>
          <w:tcPr>
            <w:tcW w:w="1668" w:type="dxa"/>
            <w:tcBorders>
              <w:bottom w:val="single" w:sz="4" w:space="0" w:color="auto"/>
            </w:tcBorders>
          </w:tcPr>
          <w:p w14:paraId="3907B984" w14:textId="77777777" w:rsidR="00B256B5" w:rsidRPr="00DA5472" w:rsidRDefault="00B256B5">
            <w:pPr>
              <w:rPr>
                <w:b/>
                <w:sz w:val="20"/>
              </w:rPr>
            </w:pPr>
          </w:p>
        </w:tc>
        <w:tc>
          <w:tcPr>
            <w:tcW w:w="708" w:type="dxa"/>
            <w:tcBorders>
              <w:bottom w:val="single" w:sz="4" w:space="0" w:color="auto"/>
            </w:tcBorders>
          </w:tcPr>
          <w:p w14:paraId="7864D524" w14:textId="77777777" w:rsidR="00B256B5" w:rsidRPr="00DA5472" w:rsidRDefault="00B256B5">
            <w:pPr>
              <w:jc w:val="center"/>
              <w:rPr>
                <w:b/>
                <w:sz w:val="20"/>
              </w:rPr>
            </w:pPr>
          </w:p>
        </w:tc>
        <w:tc>
          <w:tcPr>
            <w:tcW w:w="993" w:type="dxa"/>
            <w:tcBorders>
              <w:bottom w:val="single" w:sz="4" w:space="0" w:color="auto"/>
            </w:tcBorders>
          </w:tcPr>
          <w:p w14:paraId="4F51BE43" w14:textId="77777777" w:rsidR="00B256B5" w:rsidRPr="00DA5472" w:rsidRDefault="00B256B5">
            <w:pPr>
              <w:pStyle w:val="CommentText"/>
              <w:spacing w:after="240"/>
              <w:jc w:val="center"/>
              <w:rPr>
                <w:b/>
              </w:rPr>
            </w:pPr>
            <w:r w:rsidRPr="00DA5472">
              <w:rPr>
                <w:b/>
              </w:rPr>
              <w:t>$</w:t>
            </w:r>
          </w:p>
        </w:tc>
        <w:tc>
          <w:tcPr>
            <w:tcW w:w="850" w:type="dxa"/>
            <w:tcBorders>
              <w:bottom w:val="single" w:sz="4" w:space="0" w:color="auto"/>
            </w:tcBorders>
          </w:tcPr>
          <w:p w14:paraId="0DFCF7AB" w14:textId="77777777" w:rsidR="00B256B5" w:rsidRPr="00DA5472" w:rsidRDefault="00B256B5">
            <w:pPr>
              <w:pStyle w:val="CommentText"/>
              <w:spacing w:after="240"/>
              <w:jc w:val="center"/>
              <w:rPr>
                <w:b/>
              </w:rPr>
            </w:pPr>
            <w:r w:rsidRPr="00DA5472">
              <w:rPr>
                <w:b/>
              </w:rPr>
              <w:t>$</w:t>
            </w:r>
          </w:p>
        </w:tc>
        <w:tc>
          <w:tcPr>
            <w:tcW w:w="1559" w:type="dxa"/>
            <w:tcBorders>
              <w:bottom w:val="single" w:sz="4" w:space="0" w:color="auto"/>
            </w:tcBorders>
          </w:tcPr>
          <w:p w14:paraId="3CB6211B" w14:textId="77777777" w:rsidR="00B256B5" w:rsidRPr="00DA5472" w:rsidRDefault="00B256B5">
            <w:pPr>
              <w:jc w:val="center"/>
              <w:rPr>
                <w:b/>
                <w:sz w:val="20"/>
              </w:rPr>
            </w:pPr>
            <w:r w:rsidRPr="00DA5472">
              <w:rPr>
                <w:b/>
                <w:sz w:val="20"/>
              </w:rPr>
              <w:t>$</w:t>
            </w:r>
          </w:p>
        </w:tc>
        <w:tc>
          <w:tcPr>
            <w:tcW w:w="1134" w:type="dxa"/>
            <w:tcBorders>
              <w:bottom w:val="single" w:sz="4" w:space="0" w:color="auto"/>
            </w:tcBorders>
          </w:tcPr>
          <w:p w14:paraId="3220D550" w14:textId="77777777" w:rsidR="00B256B5" w:rsidRPr="00DA5472" w:rsidRDefault="00B256B5">
            <w:pPr>
              <w:jc w:val="center"/>
              <w:rPr>
                <w:b/>
                <w:sz w:val="20"/>
              </w:rPr>
            </w:pPr>
            <w:r w:rsidRPr="00DA5472">
              <w:rPr>
                <w:b/>
                <w:sz w:val="20"/>
              </w:rPr>
              <w:t>$</w:t>
            </w:r>
          </w:p>
        </w:tc>
        <w:tc>
          <w:tcPr>
            <w:tcW w:w="1276" w:type="dxa"/>
            <w:tcBorders>
              <w:bottom w:val="single" w:sz="4" w:space="0" w:color="auto"/>
            </w:tcBorders>
          </w:tcPr>
          <w:p w14:paraId="30A422FF" w14:textId="77777777" w:rsidR="00B256B5" w:rsidRPr="00DA5472" w:rsidRDefault="00B256B5">
            <w:pPr>
              <w:jc w:val="center"/>
              <w:rPr>
                <w:b/>
                <w:sz w:val="20"/>
              </w:rPr>
            </w:pPr>
            <w:r w:rsidRPr="00DA5472">
              <w:rPr>
                <w:b/>
                <w:sz w:val="20"/>
                <w:u w:val="single"/>
              </w:rPr>
              <w:t>SARs  (#)</w:t>
            </w:r>
          </w:p>
        </w:tc>
        <w:tc>
          <w:tcPr>
            <w:tcW w:w="1418" w:type="dxa"/>
            <w:tcBorders>
              <w:bottom w:val="single" w:sz="4" w:space="0" w:color="auto"/>
            </w:tcBorders>
          </w:tcPr>
          <w:p w14:paraId="23DF6EAC" w14:textId="77777777" w:rsidR="00B256B5" w:rsidRPr="00DA5472" w:rsidRDefault="00B256B5">
            <w:pPr>
              <w:jc w:val="center"/>
              <w:rPr>
                <w:b/>
                <w:sz w:val="20"/>
              </w:rPr>
            </w:pPr>
            <w:r w:rsidRPr="00DA5472">
              <w:rPr>
                <w:b/>
                <w:sz w:val="20"/>
              </w:rPr>
              <w:t>$</w:t>
            </w:r>
          </w:p>
        </w:tc>
      </w:tr>
      <w:tr w:rsidR="00B256B5" w14:paraId="27061D18" w14:textId="77777777">
        <w:trPr>
          <w:trHeight w:hRule="exact" w:val="227"/>
        </w:trPr>
        <w:tc>
          <w:tcPr>
            <w:tcW w:w="1668" w:type="dxa"/>
            <w:tcBorders>
              <w:top w:val="single" w:sz="4" w:space="0" w:color="auto"/>
            </w:tcBorders>
          </w:tcPr>
          <w:p w14:paraId="6448628A" w14:textId="77777777" w:rsidR="00B256B5" w:rsidRDefault="00B256B5">
            <w:pPr>
              <w:rPr>
                <w:sz w:val="20"/>
              </w:rPr>
            </w:pPr>
            <w:r>
              <w:rPr>
                <w:sz w:val="20"/>
              </w:rPr>
              <w:t xml:space="preserve">T.M. Williams - </w:t>
            </w:r>
          </w:p>
        </w:tc>
        <w:tc>
          <w:tcPr>
            <w:tcW w:w="708" w:type="dxa"/>
            <w:tcBorders>
              <w:top w:val="single" w:sz="4" w:space="0" w:color="auto"/>
            </w:tcBorders>
          </w:tcPr>
          <w:p w14:paraId="47F92B56" w14:textId="609726E4" w:rsidR="00B256B5" w:rsidRDefault="00DD56E0">
            <w:pPr>
              <w:rPr>
                <w:sz w:val="20"/>
              </w:rPr>
            </w:pPr>
            <w:r>
              <w:rPr>
                <w:sz w:val="20"/>
              </w:rPr>
              <w:t>201</w:t>
            </w:r>
            <w:r w:rsidR="00316C22">
              <w:rPr>
                <w:sz w:val="20"/>
              </w:rPr>
              <w:t>7</w:t>
            </w:r>
          </w:p>
        </w:tc>
        <w:tc>
          <w:tcPr>
            <w:tcW w:w="993" w:type="dxa"/>
            <w:tcBorders>
              <w:top w:val="single" w:sz="4" w:space="0" w:color="auto"/>
            </w:tcBorders>
          </w:tcPr>
          <w:p w14:paraId="3D006EF7" w14:textId="77777777" w:rsidR="00B256B5" w:rsidRDefault="00A132FF">
            <w:pPr>
              <w:jc w:val="right"/>
              <w:rPr>
                <w:sz w:val="20"/>
              </w:rPr>
            </w:pPr>
            <w:r>
              <w:rPr>
                <w:sz w:val="20"/>
              </w:rPr>
              <w:t>132,000</w:t>
            </w:r>
          </w:p>
        </w:tc>
        <w:tc>
          <w:tcPr>
            <w:tcW w:w="850" w:type="dxa"/>
            <w:tcBorders>
              <w:top w:val="single" w:sz="4" w:space="0" w:color="auto"/>
            </w:tcBorders>
          </w:tcPr>
          <w:p w14:paraId="54ADC2B6" w14:textId="77777777" w:rsidR="00B256B5" w:rsidRDefault="00B256B5">
            <w:pPr>
              <w:jc w:val="right"/>
              <w:rPr>
                <w:sz w:val="20"/>
              </w:rPr>
            </w:pPr>
            <w:r>
              <w:rPr>
                <w:sz w:val="20"/>
              </w:rPr>
              <w:t xml:space="preserve">-  </w:t>
            </w:r>
          </w:p>
        </w:tc>
        <w:tc>
          <w:tcPr>
            <w:tcW w:w="1559" w:type="dxa"/>
            <w:tcBorders>
              <w:top w:val="single" w:sz="4" w:space="0" w:color="auto"/>
            </w:tcBorders>
          </w:tcPr>
          <w:p w14:paraId="291396D0" w14:textId="77777777" w:rsidR="00B256B5" w:rsidRDefault="00B256B5">
            <w:pPr>
              <w:jc w:val="right"/>
              <w:rPr>
                <w:sz w:val="20"/>
              </w:rPr>
            </w:pPr>
            <w:r>
              <w:rPr>
                <w:sz w:val="20"/>
              </w:rPr>
              <w:t xml:space="preserve">-  </w:t>
            </w:r>
          </w:p>
        </w:tc>
        <w:tc>
          <w:tcPr>
            <w:tcW w:w="1134" w:type="dxa"/>
            <w:tcBorders>
              <w:top w:val="single" w:sz="4" w:space="0" w:color="auto"/>
            </w:tcBorders>
          </w:tcPr>
          <w:p w14:paraId="6F8D631B" w14:textId="77777777" w:rsidR="00B256B5" w:rsidRDefault="00B256B5">
            <w:pPr>
              <w:jc w:val="right"/>
              <w:rPr>
                <w:sz w:val="20"/>
              </w:rPr>
            </w:pPr>
            <w:r>
              <w:rPr>
                <w:sz w:val="20"/>
              </w:rPr>
              <w:t xml:space="preserve">-  </w:t>
            </w:r>
          </w:p>
        </w:tc>
        <w:tc>
          <w:tcPr>
            <w:tcW w:w="1276" w:type="dxa"/>
            <w:tcBorders>
              <w:top w:val="single" w:sz="4" w:space="0" w:color="auto"/>
            </w:tcBorders>
          </w:tcPr>
          <w:p w14:paraId="1E1FEFD5" w14:textId="21BBEEFE" w:rsidR="00B256B5" w:rsidRDefault="009C3D0E">
            <w:pPr>
              <w:jc w:val="right"/>
              <w:rPr>
                <w:sz w:val="20"/>
              </w:rPr>
            </w:pPr>
            <w:r>
              <w:rPr>
                <w:sz w:val="20"/>
              </w:rPr>
              <w:t>25,000</w:t>
            </w:r>
          </w:p>
        </w:tc>
        <w:tc>
          <w:tcPr>
            <w:tcW w:w="1418" w:type="dxa"/>
            <w:tcBorders>
              <w:top w:val="single" w:sz="4" w:space="0" w:color="auto"/>
            </w:tcBorders>
          </w:tcPr>
          <w:p w14:paraId="4A407CF2" w14:textId="77777777" w:rsidR="00B256B5" w:rsidRDefault="00B256B5">
            <w:pPr>
              <w:jc w:val="right"/>
              <w:rPr>
                <w:sz w:val="20"/>
              </w:rPr>
            </w:pPr>
            <w:r>
              <w:rPr>
                <w:sz w:val="20"/>
              </w:rPr>
              <w:t xml:space="preserve">-  </w:t>
            </w:r>
          </w:p>
        </w:tc>
      </w:tr>
      <w:tr w:rsidR="009C3D0E" w14:paraId="4DDC5392" w14:textId="77777777">
        <w:trPr>
          <w:trHeight w:hRule="exact" w:val="229"/>
        </w:trPr>
        <w:tc>
          <w:tcPr>
            <w:tcW w:w="1668" w:type="dxa"/>
          </w:tcPr>
          <w:p w14:paraId="3096D8A4" w14:textId="77777777" w:rsidR="009C3D0E" w:rsidRDefault="009C3D0E" w:rsidP="009C3D0E">
            <w:pPr>
              <w:rPr>
                <w:sz w:val="20"/>
              </w:rPr>
            </w:pPr>
            <w:r>
              <w:rPr>
                <w:sz w:val="20"/>
              </w:rPr>
              <w:t xml:space="preserve">Executive </w:t>
            </w:r>
          </w:p>
        </w:tc>
        <w:tc>
          <w:tcPr>
            <w:tcW w:w="708" w:type="dxa"/>
          </w:tcPr>
          <w:p w14:paraId="2601EAE4" w14:textId="41CC4AE8" w:rsidR="009C3D0E" w:rsidRDefault="009C3D0E" w:rsidP="009C3D0E">
            <w:pPr>
              <w:rPr>
                <w:sz w:val="20"/>
              </w:rPr>
            </w:pPr>
            <w:r>
              <w:rPr>
                <w:sz w:val="20"/>
              </w:rPr>
              <w:t>2016</w:t>
            </w:r>
          </w:p>
        </w:tc>
        <w:tc>
          <w:tcPr>
            <w:tcW w:w="993" w:type="dxa"/>
          </w:tcPr>
          <w:p w14:paraId="329CE21A" w14:textId="55628ECE" w:rsidR="009C3D0E" w:rsidRDefault="009C3D0E" w:rsidP="009C3D0E">
            <w:pPr>
              <w:jc w:val="right"/>
              <w:rPr>
                <w:sz w:val="20"/>
              </w:rPr>
            </w:pPr>
            <w:r>
              <w:rPr>
                <w:sz w:val="20"/>
              </w:rPr>
              <w:t>132,000</w:t>
            </w:r>
          </w:p>
        </w:tc>
        <w:tc>
          <w:tcPr>
            <w:tcW w:w="850" w:type="dxa"/>
          </w:tcPr>
          <w:p w14:paraId="479ADEE7" w14:textId="77777777" w:rsidR="009C3D0E" w:rsidRDefault="009C3D0E" w:rsidP="009C3D0E">
            <w:pPr>
              <w:jc w:val="right"/>
              <w:rPr>
                <w:sz w:val="20"/>
              </w:rPr>
            </w:pPr>
            <w:r>
              <w:rPr>
                <w:sz w:val="20"/>
              </w:rPr>
              <w:t xml:space="preserve">-  </w:t>
            </w:r>
          </w:p>
        </w:tc>
        <w:tc>
          <w:tcPr>
            <w:tcW w:w="1559" w:type="dxa"/>
          </w:tcPr>
          <w:p w14:paraId="1B662D7F" w14:textId="77777777" w:rsidR="009C3D0E" w:rsidRDefault="009C3D0E" w:rsidP="009C3D0E">
            <w:pPr>
              <w:jc w:val="right"/>
              <w:rPr>
                <w:sz w:val="20"/>
              </w:rPr>
            </w:pPr>
            <w:r>
              <w:rPr>
                <w:sz w:val="20"/>
              </w:rPr>
              <w:t xml:space="preserve">-  </w:t>
            </w:r>
          </w:p>
        </w:tc>
        <w:tc>
          <w:tcPr>
            <w:tcW w:w="1134" w:type="dxa"/>
          </w:tcPr>
          <w:p w14:paraId="39EC11FE" w14:textId="77777777" w:rsidR="009C3D0E" w:rsidRDefault="009C3D0E" w:rsidP="009C3D0E">
            <w:pPr>
              <w:jc w:val="right"/>
              <w:rPr>
                <w:sz w:val="20"/>
              </w:rPr>
            </w:pPr>
            <w:r>
              <w:rPr>
                <w:sz w:val="20"/>
              </w:rPr>
              <w:t xml:space="preserve">-  </w:t>
            </w:r>
          </w:p>
        </w:tc>
        <w:tc>
          <w:tcPr>
            <w:tcW w:w="1276" w:type="dxa"/>
          </w:tcPr>
          <w:p w14:paraId="307B013C" w14:textId="410D5D96" w:rsidR="009C3D0E" w:rsidRDefault="009C3D0E" w:rsidP="009C3D0E">
            <w:pPr>
              <w:jc w:val="right"/>
              <w:rPr>
                <w:sz w:val="20"/>
              </w:rPr>
            </w:pPr>
            <w:r>
              <w:rPr>
                <w:sz w:val="20"/>
              </w:rPr>
              <w:t>100,000</w:t>
            </w:r>
          </w:p>
        </w:tc>
        <w:tc>
          <w:tcPr>
            <w:tcW w:w="1418" w:type="dxa"/>
          </w:tcPr>
          <w:p w14:paraId="79EB2AF8" w14:textId="77777777" w:rsidR="009C3D0E" w:rsidRDefault="009C3D0E" w:rsidP="009C3D0E">
            <w:pPr>
              <w:jc w:val="right"/>
              <w:rPr>
                <w:sz w:val="20"/>
              </w:rPr>
            </w:pPr>
            <w:r>
              <w:rPr>
                <w:sz w:val="20"/>
              </w:rPr>
              <w:t xml:space="preserve">-  </w:t>
            </w:r>
          </w:p>
        </w:tc>
      </w:tr>
      <w:tr w:rsidR="009C3D0E" w14:paraId="3E57A6B3" w14:textId="77777777">
        <w:trPr>
          <w:trHeight w:hRule="exact" w:val="267"/>
        </w:trPr>
        <w:tc>
          <w:tcPr>
            <w:tcW w:w="1668" w:type="dxa"/>
            <w:tcBorders>
              <w:bottom w:val="single" w:sz="4" w:space="0" w:color="auto"/>
            </w:tcBorders>
          </w:tcPr>
          <w:p w14:paraId="187EDC09" w14:textId="77777777" w:rsidR="009C3D0E" w:rsidRDefault="009C3D0E" w:rsidP="009C3D0E">
            <w:pPr>
              <w:rPr>
                <w:sz w:val="20"/>
              </w:rPr>
            </w:pPr>
            <w:r>
              <w:rPr>
                <w:sz w:val="20"/>
              </w:rPr>
              <w:t>Chairman (1)</w:t>
            </w:r>
          </w:p>
        </w:tc>
        <w:tc>
          <w:tcPr>
            <w:tcW w:w="708" w:type="dxa"/>
            <w:tcBorders>
              <w:bottom w:val="single" w:sz="4" w:space="0" w:color="auto"/>
            </w:tcBorders>
          </w:tcPr>
          <w:p w14:paraId="55CC107F" w14:textId="38CC1AC9" w:rsidR="009C3D0E" w:rsidRDefault="009C3D0E" w:rsidP="009C3D0E">
            <w:pPr>
              <w:rPr>
                <w:sz w:val="20"/>
              </w:rPr>
            </w:pPr>
            <w:r>
              <w:rPr>
                <w:sz w:val="20"/>
              </w:rPr>
              <w:t>2015</w:t>
            </w:r>
          </w:p>
        </w:tc>
        <w:tc>
          <w:tcPr>
            <w:tcW w:w="993" w:type="dxa"/>
            <w:tcBorders>
              <w:bottom w:val="single" w:sz="4" w:space="0" w:color="auto"/>
            </w:tcBorders>
          </w:tcPr>
          <w:p w14:paraId="10A1C011" w14:textId="092C5BF4" w:rsidR="009C3D0E" w:rsidRDefault="009C3D0E" w:rsidP="009C3D0E">
            <w:pPr>
              <w:jc w:val="right"/>
              <w:rPr>
                <w:sz w:val="20"/>
              </w:rPr>
            </w:pPr>
            <w:r>
              <w:rPr>
                <w:sz w:val="20"/>
              </w:rPr>
              <w:t>132,000</w:t>
            </w:r>
          </w:p>
        </w:tc>
        <w:tc>
          <w:tcPr>
            <w:tcW w:w="850" w:type="dxa"/>
            <w:tcBorders>
              <w:bottom w:val="single" w:sz="4" w:space="0" w:color="auto"/>
            </w:tcBorders>
          </w:tcPr>
          <w:p w14:paraId="2851FD2E" w14:textId="77777777" w:rsidR="009C3D0E" w:rsidRDefault="009C3D0E" w:rsidP="009C3D0E">
            <w:pPr>
              <w:jc w:val="right"/>
              <w:rPr>
                <w:sz w:val="20"/>
              </w:rPr>
            </w:pPr>
            <w:r>
              <w:rPr>
                <w:sz w:val="20"/>
              </w:rPr>
              <w:t xml:space="preserve">-  </w:t>
            </w:r>
          </w:p>
        </w:tc>
        <w:tc>
          <w:tcPr>
            <w:tcW w:w="1559" w:type="dxa"/>
            <w:tcBorders>
              <w:bottom w:val="single" w:sz="4" w:space="0" w:color="auto"/>
            </w:tcBorders>
          </w:tcPr>
          <w:p w14:paraId="6C6A9F9B" w14:textId="77777777" w:rsidR="009C3D0E" w:rsidRDefault="009C3D0E" w:rsidP="009C3D0E">
            <w:pPr>
              <w:jc w:val="right"/>
              <w:rPr>
                <w:sz w:val="20"/>
              </w:rPr>
            </w:pPr>
            <w:r>
              <w:rPr>
                <w:sz w:val="20"/>
              </w:rPr>
              <w:t xml:space="preserve">-  </w:t>
            </w:r>
          </w:p>
        </w:tc>
        <w:tc>
          <w:tcPr>
            <w:tcW w:w="1134" w:type="dxa"/>
            <w:tcBorders>
              <w:bottom w:val="single" w:sz="4" w:space="0" w:color="auto"/>
            </w:tcBorders>
          </w:tcPr>
          <w:p w14:paraId="5179EB9A" w14:textId="77777777" w:rsidR="009C3D0E" w:rsidRDefault="009C3D0E" w:rsidP="009C3D0E">
            <w:pPr>
              <w:jc w:val="right"/>
              <w:rPr>
                <w:sz w:val="20"/>
              </w:rPr>
            </w:pPr>
            <w:r>
              <w:rPr>
                <w:sz w:val="20"/>
              </w:rPr>
              <w:t xml:space="preserve">-  </w:t>
            </w:r>
          </w:p>
        </w:tc>
        <w:tc>
          <w:tcPr>
            <w:tcW w:w="1276" w:type="dxa"/>
            <w:tcBorders>
              <w:bottom w:val="single" w:sz="4" w:space="0" w:color="auto"/>
            </w:tcBorders>
          </w:tcPr>
          <w:p w14:paraId="4D505B2C" w14:textId="77777777" w:rsidR="009C3D0E" w:rsidRDefault="009C3D0E" w:rsidP="009C3D0E">
            <w:pPr>
              <w:jc w:val="right"/>
              <w:rPr>
                <w:sz w:val="20"/>
              </w:rPr>
            </w:pPr>
            <w:r>
              <w:rPr>
                <w:sz w:val="20"/>
              </w:rPr>
              <w:t>-</w:t>
            </w:r>
          </w:p>
        </w:tc>
        <w:tc>
          <w:tcPr>
            <w:tcW w:w="1418" w:type="dxa"/>
            <w:tcBorders>
              <w:bottom w:val="single" w:sz="4" w:space="0" w:color="auto"/>
            </w:tcBorders>
          </w:tcPr>
          <w:p w14:paraId="1EC673DD" w14:textId="77777777" w:rsidR="009C3D0E" w:rsidRDefault="009C3D0E" w:rsidP="009C3D0E">
            <w:pPr>
              <w:jc w:val="right"/>
              <w:rPr>
                <w:sz w:val="20"/>
              </w:rPr>
            </w:pPr>
            <w:r>
              <w:rPr>
                <w:sz w:val="20"/>
              </w:rPr>
              <w:t xml:space="preserve">-  </w:t>
            </w:r>
          </w:p>
        </w:tc>
      </w:tr>
      <w:tr w:rsidR="009C3D0E" w14:paraId="438C1BB0" w14:textId="77777777">
        <w:trPr>
          <w:trHeight w:hRule="exact" w:val="267"/>
        </w:trPr>
        <w:tc>
          <w:tcPr>
            <w:tcW w:w="1668" w:type="dxa"/>
            <w:tcBorders>
              <w:top w:val="single" w:sz="4" w:space="0" w:color="auto"/>
            </w:tcBorders>
          </w:tcPr>
          <w:p w14:paraId="43A2EA75" w14:textId="77777777" w:rsidR="009C3D0E" w:rsidRDefault="009C3D0E" w:rsidP="009C3D0E">
            <w:pPr>
              <w:rPr>
                <w:sz w:val="20"/>
              </w:rPr>
            </w:pPr>
            <w:r>
              <w:rPr>
                <w:sz w:val="20"/>
              </w:rPr>
              <w:t>J. M. Williams</w:t>
            </w:r>
          </w:p>
        </w:tc>
        <w:tc>
          <w:tcPr>
            <w:tcW w:w="708" w:type="dxa"/>
            <w:tcBorders>
              <w:top w:val="single" w:sz="4" w:space="0" w:color="auto"/>
            </w:tcBorders>
          </w:tcPr>
          <w:p w14:paraId="5C0964A4" w14:textId="05D04555" w:rsidR="009C3D0E" w:rsidRDefault="009C3D0E" w:rsidP="009C3D0E">
            <w:pPr>
              <w:rPr>
                <w:sz w:val="20"/>
              </w:rPr>
            </w:pPr>
            <w:r>
              <w:rPr>
                <w:sz w:val="20"/>
              </w:rPr>
              <w:t>201</w:t>
            </w:r>
            <w:r w:rsidR="00316C22">
              <w:rPr>
                <w:sz w:val="20"/>
              </w:rPr>
              <w:t>7</w:t>
            </w:r>
          </w:p>
        </w:tc>
        <w:tc>
          <w:tcPr>
            <w:tcW w:w="993" w:type="dxa"/>
            <w:tcBorders>
              <w:top w:val="single" w:sz="4" w:space="0" w:color="auto"/>
            </w:tcBorders>
          </w:tcPr>
          <w:p w14:paraId="6F66D51F" w14:textId="22008F5E" w:rsidR="009C3D0E" w:rsidRDefault="009C3D0E" w:rsidP="009C3D0E">
            <w:pPr>
              <w:jc w:val="right"/>
              <w:rPr>
                <w:sz w:val="20"/>
              </w:rPr>
            </w:pPr>
            <w:r>
              <w:rPr>
                <w:sz w:val="20"/>
              </w:rPr>
              <w:t>167,310</w:t>
            </w:r>
          </w:p>
        </w:tc>
        <w:tc>
          <w:tcPr>
            <w:tcW w:w="850" w:type="dxa"/>
            <w:tcBorders>
              <w:top w:val="single" w:sz="4" w:space="0" w:color="auto"/>
            </w:tcBorders>
          </w:tcPr>
          <w:p w14:paraId="570AF587" w14:textId="77777777" w:rsidR="009C3D0E" w:rsidRDefault="009C3D0E" w:rsidP="009C3D0E">
            <w:pPr>
              <w:jc w:val="right"/>
              <w:rPr>
                <w:sz w:val="20"/>
              </w:rPr>
            </w:pPr>
            <w:r>
              <w:rPr>
                <w:sz w:val="20"/>
              </w:rPr>
              <w:t>-</w:t>
            </w:r>
          </w:p>
        </w:tc>
        <w:tc>
          <w:tcPr>
            <w:tcW w:w="1559" w:type="dxa"/>
            <w:tcBorders>
              <w:top w:val="single" w:sz="4" w:space="0" w:color="auto"/>
            </w:tcBorders>
          </w:tcPr>
          <w:p w14:paraId="5A7A3234" w14:textId="77777777" w:rsidR="009C3D0E" w:rsidRDefault="009C3D0E" w:rsidP="009C3D0E">
            <w:pPr>
              <w:jc w:val="right"/>
              <w:rPr>
                <w:sz w:val="20"/>
              </w:rPr>
            </w:pPr>
            <w:r>
              <w:rPr>
                <w:sz w:val="20"/>
              </w:rPr>
              <w:t>-</w:t>
            </w:r>
          </w:p>
        </w:tc>
        <w:tc>
          <w:tcPr>
            <w:tcW w:w="1134" w:type="dxa"/>
            <w:tcBorders>
              <w:top w:val="single" w:sz="4" w:space="0" w:color="auto"/>
            </w:tcBorders>
          </w:tcPr>
          <w:p w14:paraId="1CE4DFE4" w14:textId="77777777" w:rsidR="009C3D0E" w:rsidRDefault="009C3D0E" w:rsidP="009C3D0E">
            <w:pPr>
              <w:jc w:val="right"/>
              <w:rPr>
                <w:sz w:val="20"/>
              </w:rPr>
            </w:pPr>
            <w:r>
              <w:rPr>
                <w:sz w:val="20"/>
              </w:rPr>
              <w:t>-</w:t>
            </w:r>
          </w:p>
        </w:tc>
        <w:tc>
          <w:tcPr>
            <w:tcW w:w="1276" w:type="dxa"/>
            <w:tcBorders>
              <w:top w:val="single" w:sz="4" w:space="0" w:color="auto"/>
            </w:tcBorders>
          </w:tcPr>
          <w:p w14:paraId="136DEFFE" w14:textId="0A88D98D" w:rsidR="009C3D0E" w:rsidRDefault="009C3D0E" w:rsidP="009C3D0E">
            <w:pPr>
              <w:jc w:val="right"/>
              <w:rPr>
                <w:sz w:val="20"/>
              </w:rPr>
            </w:pPr>
            <w:r>
              <w:rPr>
                <w:sz w:val="20"/>
              </w:rPr>
              <w:t>25,000</w:t>
            </w:r>
          </w:p>
        </w:tc>
        <w:tc>
          <w:tcPr>
            <w:tcW w:w="1418" w:type="dxa"/>
            <w:tcBorders>
              <w:top w:val="single" w:sz="4" w:space="0" w:color="auto"/>
            </w:tcBorders>
          </w:tcPr>
          <w:p w14:paraId="7B9CA5A8" w14:textId="77777777" w:rsidR="009C3D0E" w:rsidRDefault="009C3D0E" w:rsidP="009C3D0E">
            <w:pPr>
              <w:jc w:val="right"/>
              <w:rPr>
                <w:sz w:val="20"/>
              </w:rPr>
            </w:pPr>
            <w:r>
              <w:rPr>
                <w:sz w:val="20"/>
              </w:rPr>
              <w:t>-</w:t>
            </w:r>
          </w:p>
        </w:tc>
      </w:tr>
      <w:tr w:rsidR="009C3D0E" w14:paraId="063C759C" w14:textId="77777777">
        <w:trPr>
          <w:trHeight w:hRule="exact" w:val="267"/>
        </w:trPr>
        <w:tc>
          <w:tcPr>
            <w:tcW w:w="1668" w:type="dxa"/>
          </w:tcPr>
          <w:p w14:paraId="710EF9F0" w14:textId="77777777" w:rsidR="009C3D0E" w:rsidRDefault="009C3D0E" w:rsidP="009C3D0E">
            <w:pPr>
              <w:rPr>
                <w:sz w:val="20"/>
              </w:rPr>
            </w:pPr>
            <w:r>
              <w:rPr>
                <w:sz w:val="20"/>
              </w:rPr>
              <w:t>President and</w:t>
            </w:r>
          </w:p>
        </w:tc>
        <w:tc>
          <w:tcPr>
            <w:tcW w:w="708" w:type="dxa"/>
          </w:tcPr>
          <w:p w14:paraId="66976592" w14:textId="3F0EA5E1" w:rsidR="009C3D0E" w:rsidRDefault="009C3D0E" w:rsidP="009C3D0E">
            <w:pPr>
              <w:rPr>
                <w:sz w:val="20"/>
              </w:rPr>
            </w:pPr>
            <w:r>
              <w:rPr>
                <w:sz w:val="20"/>
              </w:rPr>
              <w:t>2016</w:t>
            </w:r>
          </w:p>
        </w:tc>
        <w:tc>
          <w:tcPr>
            <w:tcW w:w="993" w:type="dxa"/>
          </w:tcPr>
          <w:p w14:paraId="592075C4" w14:textId="2FFE704C" w:rsidR="009C3D0E" w:rsidRDefault="009C3D0E" w:rsidP="009C3D0E">
            <w:pPr>
              <w:jc w:val="right"/>
              <w:rPr>
                <w:sz w:val="20"/>
              </w:rPr>
            </w:pPr>
            <w:r>
              <w:rPr>
                <w:sz w:val="20"/>
              </w:rPr>
              <w:t>171,285</w:t>
            </w:r>
          </w:p>
        </w:tc>
        <w:tc>
          <w:tcPr>
            <w:tcW w:w="850" w:type="dxa"/>
          </w:tcPr>
          <w:p w14:paraId="4D52D757" w14:textId="77777777" w:rsidR="009C3D0E" w:rsidRDefault="009C3D0E" w:rsidP="009C3D0E">
            <w:pPr>
              <w:jc w:val="right"/>
              <w:rPr>
                <w:sz w:val="20"/>
              </w:rPr>
            </w:pPr>
            <w:r>
              <w:rPr>
                <w:sz w:val="20"/>
              </w:rPr>
              <w:t>-</w:t>
            </w:r>
          </w:p>
        </w:tc>
        <w:tc>
          <w:tcPr>
            <w:tcW w:w="1559" w:type="dxa"/>
          </w:tcPr>
          <w:p w14:paraId="7E1BF719" w14:textId="77777777" w:rsidR="009C3D0E" w:rsidRDefault="009C3D0E" w:rsidP="009C3D0E">
            <w:pPr>
              <w:jc w:val="right"/>
              <w:rPr>
                <w:sz w:val="20"/>
              </w:rPr>
            </w:pPr>
            <w:r>
              <w:rPr>
                <w:sz w:val="20"/>
              </w:rPr>
              <w:t>-</w:t>
            </w:r>
          </w:p>
        </w:tc>
        <w:tc>
          <w:tcPr>
            <w:tcW w:w="1134" w:type="dxa"/>
          </w:tcPr>
          <w:p w14:paraId="11E379C3" w14:textId="77777777" w:rsidR="009C3D0E" w:rsidRDefault="009C3D0E" w:rsidP="009C3D0E">
            <w:pPr>
              <w:jc w:val="right"/>
              <w:rPr>
                <w:sz w:val="20"/>
              </w:rPr>
            </w:pPr>
            <w:r>
              <w:rPr>
                <w:sz w:val="20"/>
              </w:rPr>
              <w:t>-</w:t>
            </w:r>
          </w:p>
        </w:tc>
        <w:tc>
          <w:tcPr>
            <w:tcW w:w="1276" w:type="dxa"/>
          </w:tcPr>
          <w:p w14:paraId="5EC2F518" w14:textId="4F26D8FE" w:rsidR="009C3D0E" w:rsidRDefault="009C3D0E" w:rsidP="009C3D0E">
            <w:pPr>
              <w:jc w:val="right"/>
              <w:rPr>
                <w:sz w:val="20"/>
              </w:rPr>
            </w:pPr>
            <w:r>
              <w:rPr>
                <w:sz w:val="20"/>
              </w:rPr>
              <w:t>100,000</w:t>
            </w:r>
          </w:p>
        </w:tc>
        <w:tc>
          <w:tcPr>
            <w:tcW w:w="1418" w:type="dxa"/>
          </w:tcPr>
          <w:p w14:paraId="78418FF4" w14:textId="77777777" w:rsidR="009C3D0E" w:rsidRDefault="009C3D0E" w:rsidP="009C3D0E">
            <w:pPr>
              <w:jc w:val="right"/>
              <w:rPr>
                <w:sz w:val="20"/>
              </w:rPr>
            </w:pPr>
            <w:r>
              <w:rPr>
                <w:sz w:val="20"/>
              </w:rPr>
              <w:t>-</w:t>
            </w:r>
          </w:p>
        </w:tc>
      </w:tr>
      <w:tr w:rsidR="009C3D0E" w14:paraId="3BFA5254" w14:textId="77777777">
        <w:trPr>
          <w:trHeight w:hRule="exact" w:val="267"/>
        </w:trPr>
        <w:tc>
          <w:tcPr>
            <w:tcW w:w="1668" w:type="dxa"/>
            <w:tcBorders>
              <w:bottom w:val="single" w:sz="4" w:space="0" w:color="auto"/>
            </w:tcBorders>
          </w:tcPr>
          <w:p w14:paraId="58789FC9" w14:textId="77777777" w:rsidR="009C3D0E" w:rsidRDefault="009C3D0E" w:rsidP="009C3D0E">
            <w:pPr>
              <w:rPr>
                <w:sz w:val="20"/>
              </w:rPr>
            </w:pPr>
            <w:r>
              <w:rPr>
                <w:sz w:val="20"/>
              </w:rPr>
              <w:t>CEO (2)</w:t>
            </w:r>
          </w:p>
        </w:tc>
        <w:tc>
          <w:tcPr>
            <w:tcW w:w="708" w:type="dxa"/>
            <w:tcBorders>
              <w:bottom w:val="single" w:sz="4" w:space="0" w:color="auto"/>
            </w:tcBorders>
          </w:tcPr>
          <w:p w14:paraId="2696D21D" w14:textId="205F69C2" w:rsidR="009C3D0E" w:rsidRDefault="009C3D0E" w:rsidP="009C3D0E">
            <w:pPr>
              <w:rPr>
                <w:sz w:val="20"/>
              </w:rPr>
            </w:pPr>
            <w:r>
              <w:rPr>
                <w:sz w:val="20"/>
              </w:rPr>
              <w:t>2015</w:t>
            </w:r>
          </w:p>
        </w:tc>
        <w:tc>
          <w:tcPr>
            <w:tcW w:w="993" w:type="dxa"/>
            <w:tcBorders>
              <w:bottom w:val="single" w:sz="4" w:space="0" w:color="auto"/>
            </w:tcBorders>
          </w:tcPr>
          <w:p w14:paraId="03077230" w14:textId="0768F705" w:rsidR="009C3D0E" w:rsidRDefault="009C3D0E" w:rsidP="009C3D0E">
            <w:pPr>
              <w:jc w:val="right"/>
              <w:rPr>
                <w:sz w:val="20"/>
              </w:rPr>
            </w:pPr>
            <w:r>
              <w:rPr>
                <w:sz w:val="20"/>
              </w:rPr>
              <w:t>181,734</w:t>
            </w:r>
          </w:p>
        </w:tc>
        <w:tc>
          <w:tcPr>
            <w:tcW w:w="850" w:type="dxa"/>
            <w:tcBorders>
              <w:bottom w:val="single" w:sz="4" w:space="0" w:color="auto"/>
            </w:tcBorders>
          </w:tcPr>
          <w:p w14:paraId="4FB45222" w14:textId="77777777" w:rsidR="009C3D0E" w:rsidRDefault="009C3D0E" w:rsidP="009C3D0E">
            <w:pPr>
              <w:jc w:val="right"/>
              <w:rPr>
                <w:sz w:val="20"/>
              </w:rPr>
            </w:pPr>
            <w:r>
              <w:rPr>
                <w:sz w:val="20"/>
              </w:rPr>
              <w:t>-</w:t>
            </w:r>
          </w:p>
        </w:tc>
        <w:tc>
          <w:tcPr>
            <w:tcW w:w="1559" w:type="dxa"/>
            <w:tcBorders>
              <w:bottom w:val="single" w:sz="4" w:space="0" w:color="auto"/>
            </w:tcBorders>
          </w:tcPr>
          <w:p w14:paraId="53BFD31F" w14:textId="77777777" w:rsidR="009C3D0E" w:rsidRDefault="009C3D0E" w:rsidP="009C3D0E">
            <w:pPr>
              <w:jc w:val="right"/>
              <w:rPr>
                <w:sz w:val="20"/>
              </w:rPr>
            </w:pPr>
            <w:r>
              <w:rPr>
                <w:sz w:val="20"/>
              </w:rPr>
              <w:t>-</w:t>
            </w:r>
          </w:p>
        </w:tc>
        <w:tc>
          <w:tcPr>
            <w:tcW w:w="1134" w:type="dxa"/>
            <w:tcBorders>
              <w:bottom w:val="single" w:sz="4" w:space="0" w:color="auto"/>
            </w:tcBorders>
          </w:tcPr>
          <w:p w14:paraId="011324E8" w14:textId="77777777" w:rsidR="009C3D0E" w:rsidRDefault="009C3D0E" w:rsidP="009C3D0E">
            <w:pPr>
              <w:jc w:val="right"/>
              <w:rPr>
                <w:sz w:val="20"/>
              </w:rPr>
            </w:pPr>
            <w:r>
              <w:rPr>
                <w:sz w:val="20"/>
              </w:rPr>
              <w:t>-</w:t>
            </w:r>
          </w:p>
        </w:tc>
        <w:tc>
          <w:tcPr>
            <w:tcW w:w="1276" w:type="dxa"/>
            <w:tcBorders>
              <w:bottom w:val="single" w:sz="4" w:space="0" w:color="auto"/>
            </w:tcBorders>
          </w:tcPr>
          <w:p w14:paraId="567B872F" w14:textId="60D92F7D" w:rsidR="009C3D0E" w:rsidRDefault="009C3D0E" w:rsidP="009C3D0E">
            <w:pPr>
              <w:jc w:val="right"/>
              <w:rPr>
                <w:sz w:val="20"/>
              </w:rPr>
            </w:pPr>
            <w:r>
              <w:rPr>
                <w:sz w:val="20"/>
              </w:rPr>
              <w:t>-</w:t>
            </w:r>
          </w:p>
        </w:tc>
        <w:tc>
          <w:tcPr>
            <w:tcW w:w="1418" w:type="dxa"/>
            <w:tcBorders>
              <w:bottom w:val="single" w:sz="4" w:space="0" w:color="auto"/>
            </w:tcBorders>
          </w:tcPr>
          <w:p w14:paraId="5BFE0B09" w14:textId="77777777" w:rsidR="009C3D0E" w:rsidRDefault="009C3D0E" w:rsidP="009C3D0E">
            <w:pPr>
              <w:jc w:val="right"/>
              <w:rPr>
                <w:sz w:val="20"/>
              </w:rPr>
            </w:pPr>
            <w:r>
              <w:rPr>
                <w:sz w:val="20"/>
              </w:rPr>
              <w:t>-</w:t>
            </w:r>
          </w:p>
        </w:tc>
      </w:tr>
      <w:tr w:rsidR="009C3D0E" w14:paraId="386EE0C6" w14:textId="77777777">
        <w:trPr>
          <w:trHeight w:hRule="exact" w:val="267"/>
        </w:trPr>
        <w:tc>
          <w:tcPr>
            <w:tcW w:w="1668" w:type="dxa"/>
            <w:tcBorders>
              <w:top w:val="single" w:sz="4" w:space="0" w:color="auto"/>
            </w:tcBorders>
          </w:tcPr>
          <w:p w14:paraId="0D35363D" w14:textId="77777777" w:rsidR="009C3D0E" w:rsidRDefault="009C3D0E" w:rsidP="009C3D0E">
            <w:pPr>
              <w:rPr>
                <w:sz w:val="20"/>
              </w:rPr>
            </w:pPr>
            <w:r>
              <w:rPr>
                <w:sz w:val="20"/>
              </w:rPr>
              <w:t>H. W. Bromley</w:t>
            </w:r>
          </w:p>
        </w:tc>
        <w:tc>
          <w:tcPr>
            <w:tcW w:w="708" w:type="dxa"/>
            <w:tcBorders>
              <w:top w:val="single" w:sz="4" w:space="0" w:color="auto"/>
            </w:tcBorders>
          </w:tcPr>
          <w:p w14:paraId="4D6E6DD8" w14:textId="06FFC2DA" w:rsidR="009C3D0E" w:rsidRDefault="009C3D0E" w:rsidP="009C3D0E">
            <w:pPr>
              <w:rPr>
                <w:sz w:val="20"/>
              </w:rPr>
            </w:pPr>
            <w:r>
              <w:rPr>
                <w:sz w:val="20"/>
              </w:rPr>
              <w:t>201</w:t>
            </w:r>
            <w:r w:rsidR="00316C22">
              <w:rPr>
                <w:sz w:val="20"/>
              </w:rPr>
              <w:t>7</w:t>
            </w:r>
          </w:p>
        </w:tc>
        <w:tc>
          <w:tcPr>
            <w:tcW w:w="993" w:type="dxa"/>
            <w:tcBorders>
              <w:top w:val="single" w:sz="4" w:space="0" w:color="auto"/>
            </w:tcBorders>
          </w:tcPr>
          <w:p w14:paraId="2078CD57" w14:textId="1CE2E303" w:rsidR="009C3D0E" w:rsidRDefault="009C3D0E" w:rsidP="009C3D0E">
            <w:pPr>
              <w:jc w:val="right"/>
              <w:rPr>
                <w:sz w:val="20"/>
              </w:rPr>
            </w:pPr>
            <w:r>
              <w:rPr>
                <w:sz w:val="20"/>
              </w:rPr>
              <w:t>93,078</w:t>
            </w:r>
          </w:p>
        </w:tc>
        <w:tc>
          <w:tcPr>
            <w:tcW w:w="850" w:type="dxa"/>
            <w:tcBorders>
              <w:top w:val="single" w:sz="4" w:space="0" w:color="auto"/>
            </w:tcBorders>
          </w:tcPr>
          <w:p w14:paraId="556A3C39" w14:textId="77777777" w:rsidR="009C3D0E" w:rsidRDefault="009C3D0E" w:rsidP="009C3D0E">
            <w:pPr>
              <w:jc w:val="right"/>
              <w:rPr>
                <w:sz w:val="20"/>
              </w:rPr>
            </w:pPr>
            <w:r>
              <w:rPr>
                <w:sz w:val="20"/>
              </w:rPr>
              <w:t>-</w:t>
            </w:r>
          </w:p>
        </w:tc>
        <w:tc>
          <w:tcPr>
            <w:tcW w:w="1559" w:type="dxa"/>
            <w:tcBorders>
              <w:top w:val="single" w:sz="4" w:space="0" w:color="auto"/>
            </w:tcBorders>
          </w:tcPr>
          <w:p w14:paraId="67954AB2" w14:textId="77777777" w:rsidR="009C3D0E" w:rsidRDefault="009C3D0E" w:rsidP="009C3D0E">
            <w:pPr>
              <w:jc w:val="right"/>
              <w:rPr>
                <w:sz w:val="20"/>
              </w:rPr>
            </w:pPr>
            <w:r>
              <w:rPr>
                <w:sz w:val="20"/>
              </w:rPr>
              <w:t>-</w:t>
            </w:r>
          </w:p>
        </w:tc>
        <w:tc>
          <w:tcPr>
            <w:tcW w:w="1134" w:type="dxa"/>
            <w:tcBorders>
              <w:top w:val="single" w:sz="4" w:space="0" w:color="auto"/>
            </w:tcBorders>
          </w:tcPr>
          <w:p w14:paraId="655F6F65" w14:textId="77777777" w:rsidR="009C3D0E" w:rsidRDefault="009C3D0E" w:rsidP="009C3D0E">
            <w:pPr>
              <w:jc w:val="right"/>
              <w:rPr>
                <w:sz w:val="20"/>
              </w:rPr>
            </w:pPr>
            <w:r>
              <w:rPr>
                <w:sz w:val="20"/>
              </w:rPr>
              <w:t>-</w:t>
            </w:r>
          </w:p>
        </w:tc>
        <w:tc>
          <w:tcPr>
            <w:tcW w:w="1276" w:type="dxa"/>
            <w:tcBorders>
              <w:top w:val="single" w:sz="4" w:space="0" w:color="auto"/>
            </w:tcBorders>
          </w:tcPr>
          <w:p w14:paraId="194162A4" w14:textId="472BBE4F" w:rsidR="009C3D0E" w:rsidRDefault="009C3D0E" w:rsidP="009C3D0E">
            <w:pPr>
              <w:jc w:val="right"/>
              <w:rPr>
                <w:sz w:val="20"/>
              </w:rPr>
            </w:pPr>
            <w:r>
              <w:rPr>
                <w:sz w:val="20"/>
              </w:rPr>
              <w:t>25,000</w:t>
            </w:r>
          </w:p>
        </w:tc>
        <w:tc>
          <w:tcPr>
            <w:tcW w:w="1418" w:type="dxa"/>
            <w:tcBorders>
              <w:top w:val="single" w:sz="4" w:space="0" w:color="auto"/>
            </w:tcBorders>
          </w:tcPr>
          <w:p w14:paraId="7C71E519" w14:textId="77777777" w:rsidR="009C3D0E" w:rsidRDefault="009C3D0E" w:rsidP="009C3D0E">
            <w:pPr>
              <w:jc w:val="right"/>
              <w:rPr>
                <w:sz w:val="20"/>
              </w:rPr>
            </w:pPr>
            <w:r>
              <w:rPr>
                <w:sz w:val="20"/>
              </w:rPr>
              <w:t>-</w:t>
            </w:r>
          </w:p>
        </w:tc>
      </w:tr>
      <w:tr w:rsidR="009C3D0E" w14:paraId="6A69FA1C" w14:textId="77777777">
        <w:trPr>
          <w:trHeight w:hRule="exact" w:val="267"/>
        </w:trPr>
        <w:tc>
          <w:tcPr>
            <w:tcW w:w="1668" w:type="dxa"/>
          </w:tcPr>
          <w:p w14:paraId="10B1ECF7" w14:textId="77777777" w:rsidR="009C3D0E" w:rsidRDefault="009C3D0E" w:rsidP="009C3D0E">
            <w:pPr>
              <w:rPr>
                <w:sz w:val="20"/>
              </w:rPr>
            </w:pPr>
            <w:r>
              <w:rPr>
                <w:sz w:val="20"/>
              </w:rPr>
              <w:t>(3)</w:t>
            </w:r>
          </w:p>
        </w:tc>
        <w:tc>
          <w:tcPr>
            <w:tcW w:w="708" w:type="dxa"/>
          </w:tcPr>
          <w:p w14:paraId="14DC7BD3" w14:textId="7430BCD4" w:rsidR="009C3D0E" w:rsidRDefault="009C3D0E" w:rsidP="009C3D0E">
            <w:pPr>
              <w:rPr>
                <w:sz w:val="20"/>
              </w:rPr>
            </w:pPr>
            <w:r>
              <w:rPr>
                <w:sz w:val="20"/>
              </w:rPr>
              <w:t>2016</w:t>
            </w:r>
          </w:p>
        </w:tc>
        <w:tc>
          <w:tcPr>
            <w:tcW w:w="993" w:type="dxa"/>
          </w:tcPr>
          <w:p w14:paraId="69871B0D" w14:textId="0CC912F2" w:rsidR="009C3D0E" w:rsidRDefault="009C3D0E" w:rsidP="009C3D0E">
            <w:pPr>
              <w:jc w:val="right"/>
              <w:rPr>
                <w:sz w:val="20"/>
              </w:rPr>
            </w:pPr>
            <w:r>
              <w:rPr>
                <w:sz w:val="20"/>
              </w:rPr>
              <w:t>63,655</w:t>
            </w:r>
          </w:p>
        </w:tc>
        <w:tc>
          <w:tcPr>
            <w:tcW w:w="850" w:type="dxa"/>
          </w:tcPr>
          <w:p w14:paraId="7F25B3E9" w14:textId="77777777" w:rsidR="009C3D0E" w:rsidRDefault="009C3D0E" w:rsidP="009C3D0E">
            <w:pPr>
              <w:jc w:val="right"/>
              <w:rPr>
                <w:sz w:val="20"/>
              </w:rPr>
            </w:pPr>
            <w:r>
              <w:rPr>
                <w:sz w:val="20"/>
              </w:rPr>
              <w:t>-</w:t>
            </w:r>
          </w:p>
        </w:tc>
        <w:tc>
          <w:tcPr>
            <w:tcW w:w="1559" w:type="dxa"/>
          </w:tcPr>
          <w:p w14:paraId="6473EAF4" w14:textId="77777777" w:rsidR="009C3D0E" w:rsidRDefault="009C3D0E" w:rsidP="009C3D0E">
            <w:pPr>
              <w:jc w:val="right"/>
              <w:rPr>
                <w:sz w:val="20"/>
              </w:rPr>
            </w:pPr>
            <w:r>
              <w:rPr>
                <w:sz w:val="20"/>
              </w:rPr>
              <w:t>-</w:t>
            </w:r>
          </w:p>
        </w:tc>
        <w:tc>
          <w:tcPr>
            <w:tcW w:w="1134" w:type="dxa"/>
          </w:tcPr>
          <w:p w14:paraId="4E096F7A" w14:textId="77777777" w:rsidR="009C3D0E" w:rsidRDefault="009C3D0E" w:rsidP="009C3D0E">
            <w:pPr>
              <w:jc w:val="right"/>
              <w:rPr>
                <w:sz w:val="20"/>
              </w:rPr>
            </w:pPr>
            <w:r>
              <w:rPr>
                <w:sz w:val="20"/>
              </w:rPr>
              <w:t>-</w:t>
            </w:r>
          </w:p>
        </w:tc>
        <w:tc>
          <w:tcPr>
            <w:tcW w:w="1276" w:type="dxa"/>
          </w:tcPr>
          <w:p w14:paraId="5B06772E" w14:textId="18E88032" w:rsidR="009C3D0E" w:rsidRDefault="009C3D0E" w:rsidP="009C3D0E">
            <w:pPr>
              <w:jc w:val="right"/>
              <w:rPr>
                <w:sz w:val="20"/>
              </w:rPr>
            </w:pPr>
            <w:r>
              <w:rPr>
                <w:sz w:val="20"/>
              </w:rPr>
              <w:t>100,000</w:t>
            </w:r>
          </w:p>
        </w:tc>
        <w:tc>
          <w:tcPr>
            <w:tcW w:w="1418" w:type="dxa"/>
          </w:tcPr>
          <w:p w14:paraId="22171414" w14:textId="77777777" w:rsidR="009C3D0E" w:rsidRDefault="009C3D0E" w:rsidP="009C3D0E">
            <w:pPr>
              <w:jc w:val="right"/>
              <w:rPr>
                <w:sz w:val="20"/>
              </w:rPr>
            </w:pPr>
            <w:r>
              <w:rPr>
                <w:sz w:val="20"/>
              </w:rPr>
              <w:t>-</w:t>
            </w:r>
          </w:p>
        </w:tc>
      </w:tr>
      <w:tr w:rsidR="009C3D0E" w14:paraId="48D31127" w14:textId="77777777">
        <w:trPr>
          <w:trHeight w:hRule="exact" w:val="267"/>
        </w:trPr>
        <w:tc>
          <w:tcPr>
            <w:tcW w:w="1668" w:type="dxa"/>
            <w:tcBorders>
              <w:bottom w:val="single" w:sz="4" w:space="0" w:color="auto"/>
            </w:tcBorders>
          </w:tcPr>
          <w:p w14:paraId="7EAD02DF" w14:textId="77777777" w:rsidR="009C3D0E" w:rsidRDefault="009C3D0E" w:rsidP="009C3D0E">
            <w:pPr>
              <w:rPr>
                <w:sz w:val="20"/>
              </w:rPr>
            </w:pPr>
          </w:p>
        </w:tc>
        <w:tc>
          <w:tcPr>
            <w:tcW w:w="708" w:type="dxa"/>
            <w:tcBorders>
              <w:bottom w:val="single" w:sz="4" w:space="0" w:color="auto"/>
            </w:tcBorders>
          </w:tcPr>
          <w:p w14:paraId="4E542B22" w14:textId="2A8AAD12" w:rsidR="009C3D0E" w:rsidRDefault="009C3D0E" w:rsidP="009C3D0E">
            <w:pPr>
              <w:rPr>
                <w:sz w:val="20"/>
              </w:rPr>
            </w:pPr>
            <w:r>
              <w:rPr>
                <w:sz w:val="20"/>
              </w:rPr>
              <w:t>2015</w:t>
            </w:r>
          </w:p>
        </w:tc>
        <w:tc>
          <w:tcPr>
            <w:tcW w:w="993" w:type="dxa"/>
            <w:tcBorders>
              <w:bottom w:val="single" w:sz="4" w:space="0" w:color="auto"/>
            </w:tcBorders>
          </w:tcPr>
          <w:p w14:paraId="0E079697" w14:textId="251E5A24" w:rsidR="009C3D0E" w:rsidRDefault="009C3D0E" w:rsidP="009C3D0E">
            <w:pPr>
              <w:jc w:val="right"/>
              <w:rPr>
                <w:sz w:val="20"/>
              </w:rPr>
            </w:pPr>
            <w:r>
              <w:rPr>
                <w:sz w:val="20"/>
              </w:rPr>
              <w:t>62,719</w:t>
            </w:r>
          </w:p>
        </w:tc>
        <w:tc>
          <w:tcPr>
            <w:tcW w:w="850" w:type="dxa"/>
            <w:tcBorders>
              <w:bottom w:val="single" w:sz="4" w:space="0" w:color="auto"/>
            </w:tcBorders>
          </w:tcPr>
          <w:p w14:paraId="5428CD29" w14:textId="77777777" w:rsidR="009C3D0E" w:rsidRDefault="009C3D0E" w:rsidP="009C3D0E">
            <w:pPr>
              <w:jc w:val="right"/>
              <w:rPr>
                <w:sz w:val="20"/>
              </w:rPr>
            </w:pPr>
            <w:r>
              <w:rPr>
                <w:sz w:val="20"/>
              </w:rPr>
              <w:t>-</w:t>
            </w:r>
          </w:p>
        </w:tc>
        <w:tc>
          <w:tcPr>
            <w:tcW w:w="1559" w:type="dxa"/>
            <w:tcBorders>
              <w:bottom w:val="single" w:sz="4" w:space="0" w:color="auto"/>
            </w:tcBorders>
          </w:tcPr>
          <w:p w14:paraId="3C53817A" w14:textId="77777777" w:rsidR="009C3D0E" w:rsidRDefault="009C3D0E" w:rsidP="009C3D0E">
            <w:pPr>
              <w:jc w:val="right"/>
              <w:rPr>
                <w:sz w:val="20"/>
              </w:rPr>
            </w:pPr>
            <w:r>
              <w:rPr>
                <w:sz w:val="20"/>
              </w:rPr>
              <w:t>-</w:t>
            </w:r>
          </w:p>
        </w:tc>
        <w:tc>
          <w:tcPr>
            <w:tcW w:w="1134" w:type="dxa"/>
            <w:tcBorders>
              <w:bottom w:val="single" w:sz="4" w:space="0" w:color="auto"/>
            </w:tcBorders>
          </w:tcPr>
          <w:p w14:paraId="6A9AE827" w14:textId="77777777" w:rsidR="009C3D0E" w:rsidRDefault="009C3D0E" w:rsidP="009C3D0E">
            <w:pPr>
              <w:jc w:val="right"/>
              <w:rPr>
                <w:sz w:val="20"/>
              </w:rPr>
            </w:pPr>
            <w:r>
              <w:rPr>
                <w:sz w:val="20"/>
              </w:rPr>
              <w:t>-</w:t>
            </w:r>
          </w:p>
        </w:tc>
        <w:tc>
          <w:tcPr>
            <w:tcW w:w="1276" w:type="dxa"/>
            <w:tcBorders>
              <w:bottom w:val="single" w:sz="4" w:space="0" w:color="auto"/>
            </w:tcBorders>
          </w:tcPr>
          <w:p w14:paraId="53C92145" w14:textId="1874DF50" w:rsidR="009C3D0E" w:rsidRDefault="009C3D0E" w:rsidP="009C3D0E">
            <w:pPr>
              <w:jc w:val="right"/>
              <w:rPr>
                <w:sz w:val="20"/>
              </w:rPr>
            </w:pPr>
            <w:r>
              <w:rPr>
                <w:sz w:val="20"/>
              </w:rPr>
              <w:t>-</w:t>
            </w:r>
          </w:p>
        </w:tc>
        <w:tc>
          <w:tcPr>
            <w:tcW w:w="1418" w:type="dxa"/>
            <w:tcBorders>
              <w:bottom w:val="single" w:sz="4" w:space="0" w:color="auto"/>
            </w:tcBorders>
          </w:tcPr>
          <w:p w14:paraId="660E2CA1" w14:textId="77777777" w:rsidR="009C3D0E" w:rsidRDefault="009C3D0E" w:rsidP="009C3D0E">
            <w:pPr>
              <w:jc w:val="right"/>
              <w:rPr>
                <w:sz w:val="20"/>
              </w:rPr>
            </w:pPr>
            <w:r>
              <w:rPr>
                <w:sz w:val="20"/>
              </w:rPr>
              <w:t>-</w:t>
            </w:r>
          </w:p>
        </w:tc>
      </w:tr>
    </w:tbl>
    <w:p w14:paraId="6445D7E3" w14:textId="77777777" w:rsidR="00B256B5" w:rsidRDefault="00B256B5">
      <w:pPr>
        <w:pStyle w:val="Heading5"/>
        <w:tabs>
          <w:tab w:val="left" w:pos="1985"/>
          <w:tab w:val="left" w:pos="2694"/>
          <w:tab w:val="left" w:pos="4395"/>
          <w:tab w:val="decimal" w:pos="4820"/>
          <w:tab w:val="left" w:pos="5103"/>
          <w:tab w:val="decimal" w:pos="6663"/>
        </w:tabs>
        <w:rPr>
          <w:b w:val="0"/>
        </w:rPr>
      </w:pPr>
    </w:p>
    <w:p w14:paraId="66780DAF" w14:textId="77777777" w:rsidR="00241F70" w:rsidRDefault="00241F70" w:rsidP="00241F70">
      <w:pPr>
        <w:pStyle w:val="BodyTextIndent3"/>
        <w:numPr>
          <w:ilvl w:val="0"/>
          <w:numId w:val="19"/>
        </w:numPr>
        <w:spacing w:after="100"/>
        <w:ind w:left="1077" w:hanging="357"/>
        <w:jc w:val="both"/>
      </w:pPr>
      <w:r>
        <w:t xml:space="preserve">All of the compensation paid to the Named Executive Officer is paid to T.M. Williams (Row), Ltd. for the services of Mr. T. M. Williams.  See additional discussion in Employment Arrangements section of Item 11 of this report. </w:t>
      </w:r>
    </w:p>
    <w:p w14:paraId="26B1D3D5" w14:textId="77777777" w:rsidR="00241F70" w:rsidRDefault="00241F70" w:rsidP="00241F70">
      <w:pPr>
        <w:pStyle w:val="BodyTextIndent3"/>
        <w:numPr>
          <w:ilvl w:val="0"/>
          <w:numId w:val="19"/>
        </w:numPr>
        <w:spacing w:after="100"/>
        <w:ind w:left="1077" w:hanging="357"/>
        <w:jc w:val="both"/>
      </w:pPr>
      <w:r>
        <w:t xml:space="preserve">All of the compensation paid to the Named Executive Officer is paid to LVA Media Inc. for the services of Mr. J. M. Williams as CEO of the Company and Jayska Consulting Ltd for the marketing services of Mr. J. M. Williams.  See additional discussion in Employment Arrangements section of Item 11 of this report. </w:t>
      </w:r>
    </w:p>
    <w:p w14:paraId="0F186361" w14:textId="77777777" w:rsidR="00B256B5" w:rsidRPr="001F759D" w:rsidRDefault="00241F70" w:rsidP="001F759D">
      <w:pPr>
        <w:pStyle w:val="BodyTextIndent3"/>
        <w:numPr>
          <w:ilvl w:val="0"/>
          <w:numId w:val="19"/>
        </w:numPr>
        <w:spacing w:after="100"/>
        <w:ind w:left="1077" w:hanging="357"/>
        <w:jc w:val="both"/>
      </w:pPr>
      <w:r>
        <w:t xml:space="preserve">All of the compensation paid to the Named Executive Officer is paid to Bromley Accounting Services Ltd. for the services of Mr. H. W. Bromley. </w:t>
      </w:r>
      <w:bookmarkStart w:id="2" w:name="fis_options__aggregate_"/>
      <w:bookmarkEnd w:id="2"/>
    </w:p>
    <w:p w14:paraId="35A94147" w14:textId="77777777" w:rsidR="00B256B5" w:rsidRDefault="00B256B5" w:rsidP="00DD56E0">
      <w:pPr>
        <w:jc w:val="center"/>
        <w:outlineLvl w:val="0"/>
        <w:rPr>
          <w:b/>
          <w:sz w:val="22"/>
        </w:rPr>
      </w:pPr>
      <w:r>
        <w:rPr>
          <w:b/>
          <w:sz w:val="22"/>
        </w:rPr>
        <w:t>Equity Compensation Plan Information</w:t>
      </w:r>
    </w:p>
    <w:tbl>
      <w:tblPr>
        <w:tblW w:w="0" w:type="auto"/>
        <w:tblInd w:w="534" w:type="dxa"/>
        <w:tblLook w:val="0000" w:firstRow="0" w:lastRow="0" w:firstColumn="0" w:lastColumn="0" w:noHBand="0" w:noVBand="0"/>
      </w:tblPr>
      <w:tblGrid>
        <w:gridCol w:w="2267"/>
        <w:gridCol w:w="2262"/>
        <w:gridCol w:w="2262"/>
        <w:gridCol w:w="2257"/>
      </w:tblGrid>
      <w:tr w:rsidR="00B256B5" w14:paraId="1AAA9E7E" w14:textId="77777777">
        <w:trPr>
          <w:trHeight w:val="999"/>
        </w:trPr>
        <w:tc>
          <w:tcPr>
            <w:tcW w:w="2267" w:type="dxa"/>
            <w:tcBorders>
              <w:top w:val="single" w:sz="4" w:space="0" w:color="auto"/>
              <w:bottom w:val="single" w:sz="4" w:space="0" w:color="auto"/>
            </w:tcBorders>
            <w:vAlign w:val="bottom"/>
          </w:tcPr>
          <w:p w14:paraId="393A0DBF" w14:textId="77777777" w:rsidR="00B256B5" w:rsidRDefault="00B256B5" w:rsidP="00B256B5">
            <w:pPr>
              <w:jc w:val="center"/>
              <w:rPr>
                <w:b/>
                <w:sz w:val="22"/>
              </w:rPr>
            </w:pPr>
            <w:r>
              <w:rPr>
                <w:sz w:val="22"/>
              </w:rPr>
              <w:t>Plan category</w:t>
            </w:r>
          </w:p>
        </w:tc>
        <w:tc>
          <w:tcPr>
            <w:tcW w:w="2262" w:type="dxa"/>
            <w:tcBorders>
              <w:top w:val="single" w:sz="4" w:space="0" w:color="auto"/>
              <w:bottom w:val="single" w:sz="4" w:space="0" w:color="auto"/>
            </w:tcBorders>
            <w:vAlign w:val="bottom"/>
          </w:tcPr>
          <w:p w14:paraId="032E20C6" w14:textId="77777777" w:rsidR="00B256B5" w:rsidRDefault="00B256B5" w:rsidP="00B256B5">
            <w:pPr>
              <w:jc w:val="center"/>
              <w:rPr>
                <w:b/>
                <w:sz w:val="22"/>
              </w:rPr>
            </w:pPr>
            <w:r>
              <w:rPr>
                <w:sz w:val="22"/>
              </w:rPr>
              <w:t xml:space="preserve">Number of securities to be issued upon exercise of outstanding options and rights </w:t>
            </w:r>
          </w:p>
        </w:tc>
        <w:tc>
          <w:tcPr>
            <w:tcW w:w="2262" w:type="dxa"/>
            <w:tcBorders>
              <w:top w:val="single" w:sz="4" w:space="0" w:color="auto"/>
              <w:bottom w:val="single" w:sz="4" w:space="0" w:color="auto"/>
            </w:tcBorders>
            <w:vAlign w:val="bottom"/>
          </w:tcPr>
          <w:p w14:paraId="1BABEAE1" w14:textId="77777777" w:rsidR="00B256B5" w:rsidRDefault="00B256B5" w:rsidP="00B256B5">
            <w:pPr>
              <w:jc w:val="center"/>
              <w:rPr>
                <w:b/>
                <w:sz w:val="22"/>
              </w:rPr>
            </w:pPr>
            <w:r>
              <w:rPr>
                <w:sz w:val="22"/>
              </w:rPr>
              <w:t xml:space="preserve">Weighted average exercise price of outstanding options and rights </w:t>
            </w:r>
          </w:p>
        </w:tc>
        <w:tc>
          <w:tcPr>
            <w:tcW w:w="2257" w:type="dxa"/>
            <w:tcBorders>
              <w:top w:val="single" w:sz="4" w:space="0" w:color="auto"/>
              <w:bottom w:val="single" w:sz="4" w:space="0" w:color="auto"/>
            </w:tcBorders>
            <w:vAlign w:val="bottom"/>
          </w:tcPr>
          <w:p w14:paraId="2D5E6DE4" w14:textId="77777777" w:rsidR="00B256B5" w:rsidRDefault="00B256B5" w:rsidP="00B256B5">
            <w:pPr>
              <w:jc w:val="center"/>
              <w:rPr>
                <w:b/>
                <w:sz w:val="22"/>
              </w:rPr>
            </w:pPr>
            <w:r>
              <w:rPr>
                <w:sz w:val="22"/>
              </w:rPr>
              <w:br/>
              <w:t xml:space="preserve">Number of securities remaining available for future issuance </w:t>
            </w:r>
          </w:p>
        </w:tc>
      </w:tr>
      <w:tr w:rsidR="00B256B5" w14:paraId="0ABB4029" w14:textId="77777777">
        <w:trPr>
          <w:trHeight w:val="113"/>
        </w:trPr>
        <w:tc>
          <w:tcPr>
            <w:tcW w:w="2267" w:type="dxa"/>
            <w:tcBorders>
              <w:top w:val="single" w:sz="4" w:space="0" w:color="auto"/>
            </w:tcBorders>
          </w:tcPr>
          <w:p w14:paraId="1E8F195F" w14:textId="77777777" w:rsidR="00B256B5" w:rsidRDefault="00B256B5" w:rsidP="00B256B5">
            <w:pPr>
              <w:jc w:val="center"/>
              <w:rPr>
                <w:b/>
                <w:sz w:val="22"/>
              </w:rPr>
            </w:pPr>
          </w:p>
        </w:tc>
        <w:tc>
          <w:tcPr>
            <w:tcW w:w="2262" w:type="dxa"/>
            <w:tcBorders>
              <w:top w:val="single" w:sz="4" w:space="0" w:color="auto"/>
            </w:tcBorders>
          </w:tcPr>
          <w:p w14:paraId="72CD23EE" w14:textId="77777777" w:rsidR="00B256B5" w:rsidRDefault="00B256B5" w:rsidP="00B256B5">
            <w:pPr>
              <w:jc w:val="center"/>
              <w:rPr>
                <w:b/>
                <w:sz w:val="22"/>
              </w:rPr>
            </w:pPr>
            <w:r>
              <w:rPr>
                <w:sz w:val="22"/>
              </w:rPr>
              <w:t xml:space="preserve">(a) </w:t>
            </w:r>
          </w:p>
        </w:tc>
        <w:tc>
          <w:tcPr>
            <w:tcW w:w="2262" w:type="dxa"/>
            <w:tcBorders>
              <w:top w:val="single" w:sz="4" w:space="0" w:color="auto"/>
            </w:tcBorders>
          </w:tcPr>
          <w:p w14:paraId="42E85A2C" w14:textId="77777777" w:rsidR="00B256B5" w:rsidRDefault="00B256B5" w:rsidP="00B256B5">
            <w:pPr>
              <w:jc w:val="center"/>
              <w:rPr>
                <w:b/>
                <w:sz w:val="22"/>
              </w:rPr>
            </w:pPr>
            <w:r>
              <w:rPr>
                <w:sz w:val="22"/>
              </w:rPr>
              <w:t xml:space="preserve">(b) </w:t>
            </w:r>
          </w:p>
        </w:tc>
        <w:tc>
          <w:tcPr>
            <w:tcW w:w="2257" w:type="dxa"/>
            <w:tcBorders>
              <w:top w:val="single" w:sz="4" w:space="0" w:color="auto"/>
            </w:tcBorders>
          </w:tcPr>
          <w:p w14:paraId="66D8156F" w14:textId="77777777" w:rsidR="00B256B5" w:rsidRDefault="00B256B5" w:rsidP="00B256B5">
            <w:pPr>
              <w:jc w:val="center"/>
              <w:rPr>
                <w:b/>
                <w:sz w:val="22"/>
              </w:rPr>
            </w:pPr>
            <w:r>
              <w:rPr>
                <w:sz w:val="22"/>
              </w:rPr>
              <w:t xml:space="preserve">(c) </w:t>
            </w:r>
          </w:p>
        </w:tc>
      </w:tr>
      <w:tr w:rsidR="00B256B5" w14:paraId="4518DA32" w14:textId="77777777">
        <w:trPr>
          <w:trHeight w:val="675"/>
        </w:trPr>
        <w:tc>
          <w:tcPr>
            <w:tcW w:w="2267" w:type="dxa"/>
          </w:tcPr>
          <w:p w14:paraId="4C990989" w14:textId="77777777" w:rsidR="00B256B5" w:rsidRDefault="00B256B5" w:rsidP="00B256B5">
            <w:pPr>
              <w:jc w:val="center"/>
              <w:rPr>
                <w:b/>
                <w:sz w:val="22"/>
              </w:rPr>
            </w:pPr>
            <w:r>
              <w:rPr>
                <w:sz w:val="22"/>
              </w:rPr>
              <w:t xml:space="preserve">Equity compensation plans approved by security holders </w:t>
            </w:r>
          </w:p>
        </w:tc>
        <w:tc>
          <w:tcPr>
            <w:tcW w:w="2262" w:type="dxa"/>
          </w:tcPr>
          <w:p w14:paraId="260F9FCB" w14:textId="3C64CCD7" w:rsidR="00B256B5" w:rsidRPr="001776CC" w:rsidRDefault="009033A3" w:rsidP="0013445A">
            <w:pPr>
              <w:jc w:val="center"/>
              <w:rPr>
                <w:sz w:val="22"/>
              </w:rPr>
            </w:pPr>
            <w:r>
              <w:rPr>
                <w:sz w:val="22"/>
              </w:rPr>
              <w:t>1,</w:t>
            </w:r>
            <w:r w:rsidR="009C3D0E">
              <w:rPr>
                <w:sz w:val="22"/>
              </w:rPr>
              <w:t>6</w:t>
            </w:r>
            <w:r>
              <w:rPr>
                <w:sz w:val="22"/>
              </w:rPr>
              <w:t>0</w:t>
            </w:r>
            <w:r w:rsidR="00316C22">
              <w:rPr>
                <w:sz w:val="22"/>
              </w:rPr>
              <w:t>5</w:t>
            </w:r>
            <w:r>
              <w:rPr>
                <w:sz w:val="22"/>
              </w:rPr>
              <w:t>,000</w:t>
            </w:r>
          </w:p>
        </w:tc>
        <w:tc>
          <w:tcPr>
            <w:tcW w:w="2262" w:type="dxa"/>
          </w:tcPr>
          <w:p w14:paraId="4071EC1D" w14:textId="77777777" w:rsidR="00B256B5" w:rsidRDefault="008A572A" w:rsidP="00B256B5">
            <w:pPr>
              <w:jc w:val="center"/>
              <w:rPr>
                <w:sz w:val="22"/>
              </w:rPr>
            </w:pPr>
            <w:r>
              <w:rPr>
                <w:sz w:val="22"/>
              </w:rPr>
              <w:t>$0.42</w:t>
            </w:r>
          </w:p>
        </w:tc>
        <w:tc>
          <w:tcPr>
            <w:tcW w:w="2257" w:type="dxa"/>
          </w:tcPr>
          <w:p w14:paraId="6D7BE54E" w14:textId="02132FD2" w:rsidR="00B256B5" w:rsidRPr="001776CC" w:rsidRDefault="00316C22" w:rsidP="009D1C3C">
            <w:pPr>
              <w:jc w:val="center"/>
              <w:rPr>
                <w:sz w:val="22"/>
              </w:rPr>
            </w:pPr>
            <w:r>
              <w:rPr>
                <w:sz w:val="22"/>
              </w:rPr>
              <w:t>4,911,970</w:t>
            </w:r>
          </w:p>
        </w:tc>
      </w:tr>
      <w:tr w:rsidR="00B256B5" w14:paraId="404D544D" w14:textId="77777777">
        <w:tc>
          <w:tcPr>
            <w:tcW w:w="2267" w:type="dxa"/>
            <w:tcBorders>
              <w:bottom w:val="single" w:sz="4" w:space="0" w:color="auto"/>
            </w:tcBorders>
          </w:tcPr>
          <w:p w14:paraId="6577898D" w14:textId="77777777" w:rsidR="00B256B5" w:rsidRDefault="00B256B5" w:rsidP="00B256B5">
            <w:pPr>
              <w:jc w:val="center"/>
              <w:rPr>
                <w:b/>
                <w:sz w:val="22"/>
              </w:rPr>
            </w:pPr>
            <w:r>
              <w:rPr>
                <w:sz w:val="22"/>
              </w:rPr>
              <w:t xml:space="preserve">Equity compensation plans not approved by security holders </w:t>
            </w:r>
          </w:p>
        </w:tc>
        <w:tc>
          <w:tcPr>
            <w:tcW w:w="2262" w:type="dxa"/>
            <w:tcBorders>
              <w:bottom w:val="single" w:sz="4" w:space="0" w:color="auto"/>
            </w:tcBorders>
          </w:tcPr>
          <w:p w14:paraId="35E4DAD0" w14:textId="77777777" w:rsidR="00B256B5" w:rsidRDefault="00B256B5" w:rsidP="00B256B5">
            <w:pPr>
              <w:jc w:val="center"/>
              <w:rPr>
                <w:sz w:val="22"/>
              </w:rPr>
            </w:pPr>
            <w:r>
              <w:rPr>
                <w:sz w:val="22"/>
              </w:rPr>
              <w:t>0</w:t>
            </w:r>
          </w:p>
        </w:tc>
        <w:tc>
          <w:tcPr>
            <w:tcW w:w="2262" w:type="dxa"/>
            <w:tcBorders>
              <w:bottom w:val="single" w:sz="4" w:space="0" w:color="auto"/>
            </w:tcBorders>
          </w:tcPr>
          <w:p w14:paraId="27AB2951" w14:textId="77777777" w:rsidR="00B256B5" w:rsidRDefault="00B256B5" w:rsidP="00B256B5">
            <w:pPr>
              <w:jc w:val="center"/>
              <w:rPr>
                <w:sz w:val="22"/>
              </w:rPr>
            </w:pPr>
            <w:r>
              <w:rPr>
                <w:sz w:val="22"/>
              </w:rPr>
              <w:t>0</w:t>
            </w:r>
          </w:p>
        </w:tc>
        <w:tc>
          <w:tcPr>
            <w:tcW w:w="2257" w:type="dxa"/>
            <w:tcBorders>
              <w:bottom w:val="single" w:sz="4" w:space="0" w:color="auto"/>
            </w:tcBorders>
          </w:tcPr>
          <w:p w14:paraId="6C5CD467" w14:textId="77777777" w:rsidR="00B256B5" w:rsidRDefault="00B256B5" w:rsidP="00B256B5">
            <w:pPr>
              <w:jc w:val="center"/>
              <w:rPr>
                <w:sz w:val="22"/>
              </w:rPr>
            </w:pPr>
            <w:r>
              <w:rPr>
                <w:sz w:val="22"/>
              </w:rPr>
              <w:t>0</w:t>
            </w:r>
          </w:p>
        </w:tc>
      </w:tr>
      <w:tr w:rsidR="000F0799" w14:paraId="0AB25BAF" w14:textId="77777777">
        <w:trPr>
          <w:trHeight w:val="272"/>
        </w:trPr>
        <w:tc>
          <w:tcPr>
            <w:tcW w:w="2267" w:type="dxa"/>
            <w:tcBorders>
              <w:top w:val="single" w:sz="4" w:space="0" w:color="auto"/>
              <w:bottom w:val="single" w:sz="4" w:space="0" w:color="auto"/>
            </w:tcBorders>
          </w:tcPr>
          <w:p w14:paraId="71A7E290" w14:textId="77777777" w:rsidR="000F0799" w:rsidRDefault="000F0799" w:rsidP="00B256B5">
            <w:pPr>
              <w:jc w:val="center"/>
              <w:rPr>
                <w:sz w:val="22"/>
              </w:rPr>
            </w:pPr>
            <w:r>
              <w:rPr>
                <w:sz w:val="22"/>
              </w:rPr>
              <w:t xml:space="preserve">Total </w:t>
            </w:r>
          </w:p>
        </w:tc>
        <w:tc>
          <w:tcPr>
            <w:tcW w:w="2262" w:type="dxa"/>
            <w:tcBorders>
              <w:top w:val="single" w:sz="4" w:space="0" w:color="auto"/>
              <w:bottom w:val="single" w:sz="4" w:space="0" w:color="auto"/>
            </w:tcBorders>
          </w:tcPr>
          <w:p w14:paraId="50ABB149" w14:textId="351E4B5B" w:rsidR="000F0799" w:rsidRPr="001776CC" w:rsidRDefault="008A572A" w:rsidP="00B256B5">
            <w:pPr>
              <w:jc w:val="center"/>
              <w:rPr>
                <w:sz w:val="22"/>
              </w:rPr>
            </w:pPr>
            <w:r>
              <w:rPr>
                <w:sz w:val="22"/>
              </w:rPr>
              <w:t>1,</w:t>
            </w:r>
            <w:r w:rsidR="00316C22">
              <w:rPr>
                <w:sz w:val="22"/>
              </w:rPr>
              <w:t>6</w:t>
            </w:r>
            <w:r>
              <w:rPr>
                <w:sz w:val="22"/>
              </w:rPr>
              <w:t>0</w:t>
            </w:r>
            <w:r w:rsidR="00316C22">
              <w:rPr>
                <w:sz w:val="22"/>
              </w:rPr>
              <w:t>5</w:t>
            </w:r>
            <w:r>
              <w:rPr>
                <w:sz w:val="22"/>
              </w:rPr>
              <w:t>,000</w:t>
            </w:r>
          </w:p>
        </w:tc>
        <w:tc>
          <w:tcPr>
            <w:tcW w:w="2262" w:type="dxa"/>
            <w:tcBorders>
              <w:top w:val="single" w:sz="4" w:space="0" w:color="auto"/>
              <w:bottom w:val="single" w:sz="4" w:space="0" w:color="auto"/>
            </w:tcBorders>
          </w:tcPr>
          <w:p w14:paraId="65BD2AD7" w14:textId="77777777" w:rsidR="000F0799" w:rsidRDefault="008A572A" w:rsidP="00B256B5">
            <w:pPr>
              <w:jc w:val="center"/>
              <w:rPr>
                <w:sz w:val="22"/>
              </w:rPr>
            </w:pPr>
            <w:r>
              <w:rPr>
                <w:sz w:val="22"/>
              </w:rPr>
              <w:t>$0.42</w:t>
            </w:r>
          </w:p>
        </w:tc>
        <w:tc>
          <w:tcPr>
            <w:tcW w:w="2257" w:type="dxa"/>
            <w:tcBorders>
              <w:top w:val="single" w:sz="4" w:space="0" w:color="auto"/>
              <w:bottom w:val="single" w:sz="4" w:space="0" w:color="auto"/>
            </w:tcBorders>
          </w:tcPr>
          <w:p w14:paraId="25215479" w14:textId="663DA126" w:rsidR="000F0799" w:rsidRPr="001776CC" w:rsidRDefault="00316C22" w:rsidP="009D1C3C">
            <w:pPr>
              <w:jc w:val="center"/>
              <w:rPr>
                <w:sz w:val="22"/>
              </w:rPr>
            </w:pPr>
            <w:r>
              <w:rPr>
                <w:sz w:val="22"/>
              </w:rPr>
              <w:t>4,911,970</w:t>
            </w:r>
          </w:p>
        </w:tc>
      </w:tr>
    </w:tbl>
    <w:p w14:paraId="7774051D" w14:textId="77777777" w:rsidR="009D1C3C" w:rsidRPr="00275E88" w:rsidRDefault="009D1C3C" w:rsidP="00B256B5">
      <w:pPr>
        <w:widowControl w:val="0"/>
        <w:autoSpaceDE w:val="0"/>
        <w:autoSpaceDN w:val="0"/>
        <w:adjustRightInd w:val="0"/>
        <w:jc w:val="both"/>
        <w:rPr>
          <w:b/>
          <w:sz w:val="18"/>
        </w:rPr>
      </w:pPr>
    </w:p>
    <w:p w14:paraId="38F520BF" w14:textId="77777777" w:rsidR="00B256B5" w:rsidRDefault="00B256B5" w:rsidP="00DD56E0">
      <w:pPr>
        <w:widowControl w:val="0"/>
        <w:autoSpaceDE w:val="0"/>
        <w:autoSpaceDN w:val="0"/>
        <w:adjustRightInd w:val="0"/>
        <w:jc w:val="both"/>
        <w:outlineLvl w:val="0"/>
        <w:rPr>
          <w:sz w:val="20"/>
        </w:rPr>
      </w:pPr>
      <w:r>
        <w:rPr>
          <w:b/>
          <w:sz w:val="20"/>
        </w:rPr>
        <w:t xml:space="preserve">Long Term Incentive Plan Awards </w:t>
      </w:r>
    </w:p>
    <w:p w14:paraId="2EF618ED" w14:textId="77777777" w:rsidR="00B256B5" w:rsidRDefault="00B256B5" w:rsidP="00B256B5">
      <w:pPr>
        <w:widowControl w:val="0"/>
        <w:autoSpaceDE w:val="0"/>
        <w:autoSpaceDN w:val="0"/>
        <w:adjustRightInd w:val="0"/>
        <w:jc w:val="both"/>
        <w:rPr>
          <w:sz w:val="20"/>
        </w:rPr>
      </w:pPr>
      <w:r>
        <w:rPr>
          <w:sz w:val="20"/>
        </w:rPr>
        <w:t xml:space="preserve">The Company does not have any Long Term Incentive Plans. Executive Directors receive no compensation for their service as Directors, although they do receive reimbursement for reasonable expenses incurred in attending meetings of the Board of Directors. </w:t>
      </w:r>
      <w:proofErr w:type="spellStart"/>
      <w:r>
        <w:rPr>
          <w:sz w:val="20"/>
        </w:rPr>
        <w:t>Non Executive</w:t>
      </w:r>
      <w:proofErr w:type="spellEnd"/>
      <w:r>
        <w:rPr>
          <w:sz w:val="20"/>
        </w:rPr>
        <w:t xml:space="preserve"> Directors will receive $500 per meeting, plus reimbursement for reasonable expenses incurred. </w:t>
      </w:r>
    </w:p>
    <w:p w14:paraId="32271843" w14:textId="77777777" w:rsidR="00B256B5" w:rsidRPr="00275E88" w:rsidRDefault="00B256B5" w:rsidP="00B256B5">
      <w:pPr>
        <w:widowControl w:val="0"/>
        <w:autoSpaceDE w:val="0"/>
        <w:autoSpaceDN w:val="0"/>
        <w:adjustRightInd w:val="0"/>
        <w:jc w:val="both"/>
        <w:rPr>
          <w:sz w:val="18"/>
        </w:rPr>
      </w:pPr>
    </w:p>
    <w:p w14:paraId="20DA85DA" w14:textId="77777777" w:rsidR="00B256B5" w:rsidRDefault="00B256B5" w:rsidP="00B256B5">
      <w:pPr>
        <w:widowControl w:val="0"/>
        <w:autoSpaceDE w:val="0"/>
        <w:autoSpaceDN w:val="0"/>
        <w:adjustRightInd w:val="0"/>
        <w:jc w:val="both"/>
        <w:rPr>
          <w:sz w:val="20"/>
        </w:rPr>
      </w:pPr>
      <w:r>
        <w:rPr>
          <w:sz w:val="20"/>
        </w:rPr>
        <w:t xml:space="preserve">The Company may in the future create retirement, pension, profit sharing; insurance and medical reimbursement plans covering its Officers and Directors. At the present time, no such plans exist. No advances have been made or are contemplated by the Company to any of its Officers or Directors. </w:t>
      </w:r>
    </w:p>
    <w:p w14:paraId="7A4DC8EB" w14:textId="77777777" w:rsidR="00B256B5" w:rsidRPr="00275E88" w:rsidRDefault="00B256B5" w:rsidP="00B256B5">
      <w:pPr>
        <w:widowControl w:val="0"/>
        <w:autoSpaceDE w:val="0"/>
        <w:autoSpaceDN w:val="0"/>
        <w:adjustRightInd w:val="0"/>
        <w:jc w:val="both"/>
        <w:rPr>
          <w:sz w:val="18"/>
        </w:rPr>
      </w:pPr>
    </w:p>
    <w:p w14:paraId="1521DF94" w14:textId="77777777" w:rsidR="00B256B5" w:rsidRPr="00275E88" w:rsidRDefault="00B256B5" w:rsidP="00DD56E0">
      <w:pPr>
        <w:widowControl w:val="0"/>
        <w:autoSpaceDE w:val="0"/>
        <w:autoSpaceDN w:val="0"/>
        <w:adjustRightInd w:val="0"/>
        <w:jc w:val="both"/>
        <w:outlineLvl w:val="0"/>
        <w:rPr>
          <w:b/>
          <w:sz w:val="20"/>
        </w:rPr>
      </w:pPr>
      <w:r w:rsidRPr="00275E88">
        <w:rPr>
          <w:b/>
          <w:sz w:val="20"/>
        </w:rPr>
        <w:t xml:space="preserve">Employment Contracts and Termination of Employment and Change of Control Arrangements </w:t>
      </w:r>
    </w:p>
    <w:p w14:paraId="4F8ADC26" w14:textId="77777777" w:rsidR="000F0799" w:rsidRDefault="006105C4" w:rsidP="00B256B5">
      <w:pPr>
        <w:widowControl w:val="0"/>
        <w:autoSpaceDE w:val="0"/>
        <w:autoSpaceDN w:val="0"/>
        <w:adjustRightInd w:val="0"/>
        <w:jc w:val="both"/>
        <w:rPr>
          <w:sz w:val="20"/>
        </w:rPr>
      </w:pPr>
      <w:r>
        <w:rPr>
          <w:sz w:val="20"/>
        </w:rPr>
        <w:t>T</w:t>
      </w:r>
      <w:r w:rsidR="00B256B5">
        <w:rPr>
          <w:sz w:val="20"/>
        </w:rPr>
        <w:t>he Company entered into a management consulting agreement</w:t>
      </w:r>
      <w:r w:rsidR="000F0799">
        <w:rPr>
          <w:sz w:val="20"/>
        </w:rPr>
        <w:t>s with the following:</w:t>
      </w:r>
    </w:p>
    <w:p w14:paraId="1D2C7E2A" w14:textId="77777777" w:rsidR="008D7F19" w:rsidRPr="008D7F19" w:rsidRDefault="000F0799" w:rsidP="008D7F19">
      <w:pPr>
        <w:widowControl w:val="0"/>
        <w:autoSpaceDE w:val="0"/>
        <w:autoSpaceDN w:val="0"/>
        <w:adjustRightInd w:val="0"/>
        <w:jc w:val="both"/>
        <w:rPr>
          <w:sz w:val="20"/>
        </w:rPr>
      </w:pPr>
      <w:r>
        <w:rPr>
          <w:sz w:val="20"/>
        </w:rPr>
        <w:t xml:space="preserve">1) </w:t>
      </w:r>
      <w:r w:rsidR="00B256B5">
        <w:rPr>
          <w:sz w:val="20"/>
        </w:rPr>
        <w:t xml:space="preserve">T.M. Williams (ROW), Ltd., an Anguilla incorporated company and Mr. T. M. Williams dated August 20, 2001, in connection with the provision of services by Mr. T. M. Williams as </w:t>
      </w:r>
      <w:r>
        <w:rPr>
          <w:sz w:val="20"/>
        </w:rPr>
        <w:t>Executive Chairman</w:t>
      </w:r>
      <w:r w:rsidR="00B256B5">
        <w:rPr>
          <w:sz w:val="20"/>
        </w:rPr>
        <w:t xml:space="preserve"> of the Company.  </w:t>
      </w:r>
      <w:r w:rsidR="008D7F19" w:rsidRPr="008D7F19">
        <w:rPr>
          <w:sz w:val="20"/>
        </w:rPr>
        <w:t>The agreement was amended during the year ended December 31, 201</w:t>
      </w:r>
      <w:r>
        <w:rPr>
          <w:sz w:val="20"/>
        </w:rPr>
        <w:t>4,</w:t>
      </w:r>
      <w:r w:rsidR="008D7F19" w:rsidRPr="008D7F19">
        <w:rPr>
          <w:sz w:val="20"/>
        </w:rPr>
        <w:t xml:space="preserve"> </w:t>
      </w:r>
      <w:r w:rsidRPr="008D7F19">
        <w:rPr>
          <w:sz w:val="20"/>
        </w:rPr>
        <w:t>to provide for a consultancy payment equal to 2.5% of the monthly social bingo business with a minimum of $11,000 and a maximum of $25,000 per month.</w:t>
      </w:r>
    </w:p>
    <w:p w14:paraId="4EF0DB5C" w14:textId="77777777" w:rsidR="000F0799" w:rsidRDefault="000F0799" w:rsidP="008D7F19">
      <w:pPr>
        <w:widowControl w:val="0"/>
        <w:autoSpaceDE w:val="0"/>
        <w:autoSpaceDN w:val="0"/>
        <w:adjustRightInd w:val="0"/>
        <w:spacing w:before="120"/>
        <w:jc w:val="both"/>
        <w:rPr>
          <w:sz w:val="20"/>
        </w:rPr>
      </w:pPr>
      <w:r>
        <w:rPr>
          <w:sz w:val="20"/>
        </w:rPr>
        <w:t xml:space="preserve">2) </w:t>
      </w:r>
      <w:r w:rsidR="008D7F19" w:rsidRPr="008D7F19">
        <w:rPr>
          <w:sz w:val="20"/>
        </w:rPr>
        <w:t>Jayska Consulting Ltd.</w:t>
      </w:r>
      <w:r>
        <w:rPr>
          <w:sz w:val="20"/>
        </w:rPr>
        <w:t>, an United Kingdom company</w:t>
      </w:r>
      <w:r w:rsidR="008D7F19" w:rsidRPr="008D7F19">
        <w:rPr>
          <w:sz w:val="20"/>
        </w:rPr>
        <w:t xml:space="preserve"> and Mr. J. M. Williams</w:t>
      </w:r>
      <w:r>
        <w:rPr>
          <w:sz w:val="20"/>
        </w:rPr>
        <w:t xml:space="preserve"> dated </w:t>
      </w:r>
      <w:r w:rsidR="009A7A33">
        <w:rPr>
          <w:sz w:val="20"/>
        </w:rPr>
        <w:t>J</w:t>
      </w:r>
      <w:r>
        <w:rPr>
          <w:sz w:val="20"/>
        </w:rPr>
        <w:t>a</w:t>
      </w:r>
      <w:r w:rsidR="009A7A33">
        <w:rPr>
          <w:sz w:val="20"/>
        </w:rPr>
        <w:t>n</w:t>
      </w:r>
      <w:r>
        <w:rPr>
          <w:sz w:val="20"/>
        </w:rPr>
        <w:t>uary 1, 2014</w:t>
      </w:r>
      <w:r w:rsidR="008D7F19" w:rsidRPr="008D7F19">
        <w:rPr>
          <w:sz w:val="20"/>
        </w:rPr>
        <w:t xml:space="preserve">, </w:t>
      </w:r>
      <w:r w:rsidR="009A7A33">
        <w:rPr>
          <w:sz w:val="20"/>
        </w:rPr>
        <w:t xml:space="preserve">in connection with the provision of services by Mr. J. M. Williams as </w:t>
      </w:r>
      <w:r w:rsidR="008D7F19" w:rsidRPr="008D7F19">
        <w:rPr>
          <w:sz w:val="20"/>
        </w:rPr>
        <w:t xml:space="preserve">Chief Executive Officer of </w:t>
      </w:r>
      <w:r w:rsidR="00AB30A8">
        <w:rPr>
          <w:sz w:val="20"/>
        </w:rPr>
        <w:t>Shoal Games</w:t>
      </w:r>
      <w:r w:rsidR="008D7F19" w:rsidRPr="008D7F19">
        <w:rPr>
          <w:sz w:val="20"/>
        </w:rPr>
        <w:t xml:space="preserve"> Ltd. The Consulting agreement provides for a consultancy payment of GBP£5,000 per month payable in arrears. </w:t>
      </w:r>
    </w:p>
    <w:p w14:paraId="091C4AEA" w14:textId="77777777" w:rsidR="008D7F19" w:rsidRPr="008D7F19" w:rsidRDefault="000F0799" w:rsidP="008D7F19">
      <w:pPr>
        <w:widowControl w:val="0"/>
        <w:autoSpaceDE w:val="0"/>
        <w:autoSpaceDN w:val="0"/>
        <w:adjustRightInd w:val="0"/>
        <w:spacing w:before="120"/>
        <w:jc w:val="both"/>
        <w:rPr>
          <w:sz w:val="20"/>
        </w:rPr>
      </w:pPr>
      <w:r>
        <w:rPr>
          <w:sz w:val="20"/>
        </w:rPr>
        <w:t xml:space="preserve">3) </w:t>
      </w:r>
      <w:r w:rsidR="008D7F19" w:rsidRPr="008D7F19">
        <w:rPr>
          <w:sz w:val="20"/>
        </w:rPr>
        <w:t>LVA Media Inc.</w:t>
      </w:r>
      <w:r w:rsidR="0012724C">
        <w:rPr>
          <w:sz w:val="20"/>
        </w:rPr>
        <w:t>, an Anguilla incorporated company</w:t>
      </w:r>
      <w:r w:rsidR="008D7F19" w:rsidRPr="008D7F19">
        <w:rPr>
          <w:sz w:val="20"/>
        </w:rPr>
        <w:t xml:space="preserve"> and Mr. J. M. Williams</w:t>
      </w:r>
      <w:r w:rsidR="0012724C" w:rsidRPr="0012724C">
        <w:rPr>
          <w:sz w:val="20"/>
        </w:rPr>
        <w:t xml:space="preserve"> </w:t>
      </w:r>
      <w:r w:rsidR="0012724C">
        <w:rPr>
          <w:sz w:val="20"/>
        </w:rPr>
        <w:t>dated January 1, 2014</w:t>
      </w:r>
      <w:r w:rsidR="008D7F19" w:rsidRPr="008D7F19">
        <w:rPr>
          <w:sz w:val="20"/>
        </w:rPr>
        <w:t xml:space="preserve">, for the provision of services of Mr. J. M. Williams as Chief Executive Officer of </w:t>
      </w:r>
      <w:r w:rsidR="00AB30A8">
        <w:rPr>
          <w:sz w:val="20"/>
        </w:rPr>
        <w:t>Shoal Games</w:t>
      </w:r>
      <w:r w:rsidR="008D7F19" w:rsidRPr="008D7F19">
        <w:rPr>
          <w:sz w:val="20"/>
        </w:rPr>
        <w:t xml:space="preserve"> Ltd. The Consulting agreement provides for a consultancy </w:t>
      </w:r>
      <w:r w:rsidR="008D7F19" w:rsidRPr="008D7F19">
        <w:rPr>
          <w:sz w:val="20"/>
        </w:rPr>
        <w:lastRenderedPageBreak/>
        <w:t>payment equaling 2.5% of the monthly social bingo business with a minimum of $7,500 and a maximum of $25,000 per month.</w:t>
      </w:r>
    </w:p>
    <w:p w14:paraId="1D72BB77" w14:textId="77777777" w:rsidR="006113BF" w:rsidRDefault="006113BF" w:rsidP="00B256B5">
      <w:pPr>
        <w:widowControl w:val="0"/>
        <w:autoSpaceDE w:val="0"/>
        <w:autoSpaceDN w:val="0"/>
        <w:adjustRightInd w:val="0"/>
        <w:jc w:val="both"/>
        <w:rPr>
          <w:b/>
          <w:sz w:val="20"/>
        </w:rPr>
      </w:pPr>
    </w:p>
    <w:p w14:paraId="558E9082" w14:textId="77777777" w:rsidR="00B256B5" w:rsidRPr="009034E1" w:rsidRDefault="00B256B5" w:rsidP="00DD56E0">
      <w:pPr>
        <w:widowControl w:val="0"/>
        <w:autoSpaceDE w:val="0"/>
        <w:autoSpaceDN w:val="0"/>
        <w:adjustRightInd w:val="0"/>
        <w:jc w:val="both"/>
        <w:outlineLvl w:val="0"/>
        <w:rPr>
          <w:b/>
          <w:sz w:val="20"/>
        </w:rPr>
      </w:pPr>
      <w:r w:rsidRPr="009034E1">
        <w:rPr>
          <w:b/>
          <w:sz w:val="20"/>
        </w:rPr>
        <w:t>Composition of the Compensation Committee</w:t>
      </w:r>
    </w:p>
    <w:p w14:paraId="594AA19E" w14:textId="655C1D66" w:rsidR="00B256B5" w:rsidRPr="009034E1" w:rsidRDefault="00B256B5" w:rsidP="00B256B5">
      <w:pPr>
        <w:widowControl w:val="0"/>
        <w:autoSpaceDE w:val="0"/>
        <w:autoSpaceDN w:val="0"/>
        <w:adjustRightInd w:val="0"/>
        <w:jc w:val="both"/>
        <w:rPr>
          <w:sz w:val="20"/>
        </w:rPr>
      </w:pPr>
      <w:r w:rsidRPr="009034E1">
        <w:rPr>
          <w:sz w:val="20"/>
        </w:rPr>
        <w:t>The present Compensation Committee consists of Ms. F. Curtis</w:t>
      </w:r>
      <w:r w:rsidR="0064283F">
        <w:rPr>
          <w:sz w:val="20"/>
        </w:rPr>
        <w:t>, Mr. T. M. Williams,</w:t>
      </w:r>
      <w:r w:rsidRPr="009034E1">
        <w:rPr>
          <w:sz w:val="20"/>
        </w:rPr>
        <w:t xml:space="preserve"> and Mr. </w:t>
      </w:r>
      <w:r w:rsidR="00316C22">
        <w:rPr>
          <w:sz w:val="20"/>
        </w:rPr>
        <w:t>C. Kalborg</w:t>
      </w:r>
      <w:r w:rsidRPr="009034E1">
        <w:rPr>
          <w:sz w:val="20"/>
        </w:rPr>
        <w:t xml:space="preserve">. On behalf of the Board of Directors, the Compensation Committee establishes and monitors the </w:t>
      </w:r>
      <w:r w:rsidR="0016202B">
        <w:rPr>
          <w:sz w:val="20"/>
        </w:rPr>
        <w:t>Company</w:t>
      </w:r>
      <w:r w:rsidRPr="009034E1">
        <w:rPr>
          <w:sz w:val="20"/>
        </w:rPr>
        <w:t xml:space="preserve">’s policies for attracting, retaining, developing and motivating senior employees. This includes the review and recommendation to the Board of Directors, for approval, of the remuneration of the </w:t>
      </w:r>
      <w:r w:rsidR="0016202B">
        <w:rPr>
          <w:sz w:val="20"/>
        </w:rPr>
        <w:t>Company</w:t>
      </w:r>
      <w:r w:rsidRPr="009034E1">
        <w:rPr>
          <w:sz w:val="20"/>
        </w:rPr>
        <w:t>’s senior executive officers, including the Named Executive Officers, based on the recommendation of the Chief Executive Officer.</w:t>
      </w:r>
    </w:p>
    <w:p w14:paraId="1F2714CD" w14:textId="77777777" w:rsidR="00B256B5" w:rsidRPr="00DA5472" w:rsidRDefault="00B256B5" w:rsidP="00B256B5">
      <w:pPr>
        <w:widowControl w:val="0"/>
        <w:autoSpaceDE w:val="0"/>
        <w:autoSpaceDN w:val="0"/>
        <w:adjustRightInd w:val="0"/>
        <w:jc w:val="both"/>
        <w:rPr>
          <w:sz w:val="16"/>
        </w:rPr>
      </w:pPr>
    </w:p>
    <w:p w14:paraId="3955AD40" w14:textId="77777777" w:rsidR="00B256B5" w:rsidRPr="009034E1" w:rsidRDefault="00B256B5" w:rsidP="00DD56E0">
      <w:pPr>
        <w:widowControl w:val="0"/>
        <w:autoSpaceDE w:val="0"/>
        <w:autoSpaceDN w:val="0"/>
        <w:adjustRightInd w:val="0"/>
        <w:jc w:val="both"/>
        <w:outlineLvl w:val="0"/>
        <w:rPr>
          <w:b/>
          <w:sz w:val="20"/>
        </w:rPr>
      </w:pPr>
      <w:r w:rsidRPr="009034E1">
        <w:rPr>
          <w:b/>
          <w:sz w:val="20"/>
        </w:rPr>
        <w:t>Report on Executive Compensation</w:t>
      </w:r>
    </w:p>
    <w:p w14:paraId="26E4539B" w14:textId="77777777" w:rsidR="00B256B5" w:rsidRPr="009034E1" w:rsidRDefault="00B256B5" w:rsidP="00B256B5">
      <w:pPr>
        <w:widowControl w:val="0"/>
        <w:autoSpaceDE w:val="0"/>
        <w:autoSpaceDN w:val="0"/>
        <w:adjustRightInd w:val="0"/>
        <w:jc w:val="both"/>
        <w:rPr>
          <w:sz w:val="20"/>
        </w:rPr>
      </w:pPr>
      <w:r w:rsidRPr="009034E1">
        <w:rPr>
          <w:sz w:val="20"/>
        </w:rPr>
        <w:t xml:space="preserve">The compensation policies are designed to support the </w:t>
      </w:r>
      <w:r w:rsidR="0016202B">
        <w:rPr>
          <w:sz w:val="20"/>
        </w:rPr>
        <w:t>Comp</w:t>
      </w:r>
      <w:r w:rsidR="00DC7888">
        <w:rPr>
          <w:sz w:val="20"/>
        </w:rPr>
        <w:t>a</w:t>
      </w:r>
      <w:r w:rsidR="0016202B">
        <w:rPr>
          <w:sz w:val="20"/>
        </w:rPr>
        <w:t>ny</w:t>
      </w:r>
      <w:r w:rsidRPr="009034E1">
        <w:rPr>
          <w:sz w:val="20"/>
        </w:rPr>
        <w:t>’s strategic objectives, ensure that incentive programs are designed to motivate senior managers to achieve or exceed corporate objectives and to enhance shareholder value and to ensure that there is reasonable consistency in the application of the compensation policy.</w:t>
      </w:r>
    </w:p>
    <w:p w14:paraId="2068359B" w14:textId="77777777" w:rsidR="00B256B5" w:rsidRPr="00DA5472" w:rsidRDefault="00B256B5" w:rsidP="00B256B5">
      <w:pPr>
        <w:widowControl w:val="0"/>
        <w:autoSpaceDE w:val="0"/>
        <w:autoSpaceDN w:val="0"/>
        <w:adjustRightInd w:val="0"/>
        <w:jc w:val="both"/>
        <w:rPr>
          <w:sz w:val="16"/>
        </w:rPr>
      </w:pPr>
    </w:p>
    <w:p w14:paraId="58DD3C0C" w14:textId="77777777" w:rsidR="00B256B5" w:rsidRPr="001776CC" w:rsidRDefault="00B256B5" w:rsidP="00B256B5">
      <w:pPr>
        <w:widowControl w:val="0"/>
        <w:autoSpaceDE w:val="0"/>
        <w:autoSpaceDN w:val="0"/>
        <w:adjustRightInd w:val="0"/>
        <w:jc w:val="both"/>
        <w:rPr>
          <w:sz w:val="20"/>
        </w:rPr>
      </w:pPr>
      <w:r w:rsidRPr="009034E1">
        <w:rPr>
          <w:sz w:val="20"/>
        </w:rPr>
        <w:t>In determining actual compensation levels, the Committee considers the total program, rather than any single element in isolation. Total compensation levels are set to reflect both the marketplace (to ensure competitiveness) and the responsibility of each position (to ensure internal equity).</w:t>
      </w:r>
    </w:p>
    <w:p w14:paraId="3A556FCD" w14:textId="77777777" w:rsidR="00B256B5" w:rsidRPr="00DA5472" w:rsidRDefault="00B256B5" w:rsidP="00B256B5">
      <w:pPr>
        <w:widowControl w:val="0"/>
        <w:autoSpaceDE w:val="0"/>
        <w:autoSpaceDN w:val="0"/>
        <w:adjustRightInd w:val="0"/>
        <w:jc w:val="both"/>
        <w:rPr>
          <w:sz w:val="16"/>
        </w:rPr>
      </w:pPr>
    </w:p>
    <w:p w14:paraId="7AAEE456" w14:textId="77777777" w:rsidR="00B256B5" w:rsidRPr="009034E1" w:rsidRDefault="00B256B5" w:rsidP="00B256B5">
      <w:pPr>
        <w:widowControl w:val="0"/>
        <w:autoSpaceDE w:val="0"/>
        <w:autoSpaceDN w:val="0"/>
        <w:adjustRightInd w:val="0"/>
        <w:jc w:val="both"/>
        <w:rPr>
          <w:sz w:val="20"/>
        </w:rPr>
      </w:pPr>
      <w:r w:rsidRPr="009034E1">
        <w:rPr>
          <w:sz w:val="20"/>
        </w:rPr>
        <w:t xml:space="preserve">The </w:t>
      </w:r>
      <w:r w:rsidR="0016202B">
        <w:rPr>
          <w:sz w:val="20"/>
        </w:rPr>
        <w:t>Company</w:t>
      </w:r>
      <w:r w:rsidRPr="009034E1">
        <w:rPr>
          <w:sz w:val="20"/>
        </w:rPr>
        <w:t>’s executive compensation program has the following objectives:</w:t>
      </w:r>
    </w:p>
    <w:p w14:paraId="227AA16B" w14:textId="77777777" w:rsidR="00B256B5" w:rsidRPr="009034E1" w:rsidRDefault="00B256B5" w:rsidP="00B256B5">
      <w:pPr>
        <w:widowControl w:val="0"/>
        <w:numPr>
          <w:ilvl w:val="0"/>
          <w:numId w:val="11"/>
        </w:numPr>
        <w:autoSpaceDE w:val="0"/>
        <w:autoSpaceDN w:val="0"/>
        <w:adjustRightInd w:val="0"/>
        <w:jc w:val="both"/>
        <w:rPr>
          <w:sz w:val="20"/>
        </w:rPr>
      </w:pPr>
      <w:r w:rsidRPr="009034E1">
        <w:rPr>
          <w:sz w:val="20"/>
        </w:rPr>
        <w:t>to attract, retain and motivate qualified executives;</w:t>
      </w:r>
    </w:p>
    <w:p w14:paraId="558F482F" w14:textId="77777777" w:rsidR="00B256B5" w:rsidRPr="009034E1" w:rsidRDefault="00B256B5" w:rsidP="00B256B5">
      <w:pPr>
        <w:widowControl w:val="0"/>
        <w:numPr>
          <w:ilvl w:val="0"/>
          <w:numId w:val="11"/>
        </w:numPr>
        <w:autoSpaceDE w:val="0"/>
        <w:autoSpaceDN w:val="0"/>
        <w:adjustRightInd w:val="0"/>
        <w:jc w:val="both"/>
        <w:rPr>
          <w:sz w:val="20"/>
        </w:rPr>
      </w:pPr>
      <w:r w:rsidRPr="009034E1">
        <w:rPr>
          <w:sz w:val="20"/>
        </w:rPr>
        <w:t>to be competitive and is adjusted for realties of the market;</w:t>
      </w:r>
    </w:p>
    <w:p w14:paraId="74D10365" w14:textId="77777777" w:rsidR="00B256B5" w:rsidRPr="009034E1" w:rsidRDefault="00B256B5" w:rsidP="00B256B5">
      <w:pPr>
        <w:widowControl w:val="0"/>
        <w:numPr>
          <w:ilvl w:val="0"/>
          <w:numId w:val="11"/>
        </w:numPr>
        <w:autoSpaceDE w:val="0"/>
        <w:autoSpaceDN w:val="0"/>
        <w:adjustRightInd w:val="0"/>
        <w:jc w:val="both"/>
        <w:rPr>
          <w:sz w:val="20"/>
        </w:rPr>
      </w:pPr>
      <w:r w:rsidRPr="009034E1">
        <w:rPr>
          <w:sz w:val="20"/>
        </w:rPr>
        <w:t>to provide incentives to executives to maximize productivity and enhance enterprise value by aligning the interests of the executives with those of the shareholders;</w:t>
      </w:r>
    </w:p>
    <w:p w14:paraId="117C2F1B" w14:textId="77777777" w:rsidR="00B256B5" w:rsidRPr="009034E1" w:rsidRDefault="00B256B5" w:rsidP="00B845F4">
      <w:pPr>
        <w:widowControl w:val="0"/>
        <w:numPr>
          <w:ilvl w:val="0"/>
          <w:numId w:val="11"/>
        </w:numPr>
        <w:autoSpaceDE w:val="0"/>
        <w:autoSpaceDN w:val="0"/>
        <w:adjustRightInd w:val="0"/>
        <w:spacing w:after="120"/>
        <w:ind w:left="714" w:hanging="357"/>
        <w:jc w:val="both"/>
        <w:rPr>
          <w:sz w:val="20"/>
        </w:rPr>
      </w:pPr>
      <w:r w:rsidRPr="009034E1">
        <w:rPr>
          <w:sz w:val="20"/>
        </w:rPr>
        <w:t>to foster teamwork and entrepreneurial spirit;</w:t>
      </w:r>
    </w:p>
    <w:p w14:paraId="6427EA8F" w14:textId="77777777" w:rsidR="00B256B5" w:rsidRPr="001776CC" w:rsidRDefault="00B256B5" w:rsidP="00DD56E0">
      <w:pPr>
        <w:outlineLvl w:val="0"/>
        <w:rPr>
          <w:b/>
          <w:spacing w:val="-2"/>
          <w:sz w:val="20"/>
          <w:lang w:val="en-GB"/>
        </w:rPr>
      </w:pPr>
      <w:r w:rsidRPr="001776CC">
        <w:rPr>
          <w:b/>
          <w:spacing w:val="-2"/>
          <w:sz w:val="20"/>
          <w:lang w:val="en-GB"/>
        </w:rPr>
        <w:t>Compensation of Directors</w:t>
      </w:r>
    </w:p>
    <w:p w14:paraId="6A5E624A" w14:textId="77777777" w:rsidR="00B256B5" w:rsidRPr="009034E1" w:rsidRDefault="00B256B5" w:rsidP="00B256B5">
      <w:pPr>
        <w:jc w:val="both"/>
        <w:rPr>
          <w:spacing w:val="-2"/>
          <w:sz w:val="20"/>
          <w:lang w:val="en-GB"/>
        </w:rPr>
      </w:pPr>
      <w:r w:rsidRPr="009034E1">
        <w:rPr>
          <w:spacing w:val="-2"/>
          <w:sz w:val="20"/>
          <w:lang w:val="en-GB"/>
        </w:rPr>
        <w:t xml:space="preserve">Directors of the </w:t>
      </w:r>
      <w:r w:rsidR="0016202B">
        <w:rPr>
          <w:spacing w:val="-2"/>
          <w:sz w:val="20"/>
          <w:lang w:val="en-GB"/>
        </w:rPr>
        <w:t>Company</w:t>
      </w:r>
      <w:r w:rsidRPr="009034E1">
        <w:rPr>
          <w:spacing w:val="-2"/>
          <w:sz w:val="20"/>
          <w:lang w:val="en-GB"/>
        </w:rPr>
        <w:t xml:space="preserve"> who are not full-time employees of the </w:t>
      </w:r>
      <w:r w:rsidR="0016202B">
        <w:rPr>
          <w:spacing w:val="-2"/>
          <w:sz w:val="20"/>
          <w:lang w:val="en-GB"/>
        </w:rPr>
        <w:t>Company</w:t>
      </w:r>
      <w:r w:rsidRPr="009034E1">
        <w:rPr>
          <w:spacing w:val="-2"/>
          <w:sz w:val="20"/>
          <w:lang w:val="en-GB"/>
        </w:rPr>
        <w:t xml:space="preserve"> are entitled to receive an attendance fee of $500 per meeting plus expenses. In addition, the Chair of the Audit Committee is entitled to an additional fee of $500 per meeting. </w:t>
      </w:r>
    </w:p>
    <w:p w14:paraId="41ED91C4" w14:textId="77777777" w:rsidR="00B256B5" w:rsidRPr="004765B0" w:rsidRDefault="00B256B5" w:rsidP="00B25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rPr>
      </w:pPr>
    </w:p>
    <w:p w14:paraId="51FDE0B9" w14:textId="77777777" w:rsidR="00B256B5" w:rsidRPr="00FA093D" w:rsidRDefault="00B256B5" w:rsidP="00DD56E0">
      <w:pPr>
        <w:outlineLvl w:val="0"/>
        <w:rPr>
          <w:b/>
          <w:sz w:val="20"/>
        </w:rPr>
      </w:pPr>
      <w:r w:rsidRPr="00FA093D">
        <w:rPr>
          <w:b/>
          <w:sz w:val="20"/>
        </w:rPr>
        <w:t xml:space="preserve">Security Ownership of Certain Beneficial Owners and Management </w:t>
      </w:r>
    </w:p>
    <w:p w14:paraId="13A2EEDA" w14:textId="5BC4BB23" w:rsidR="001E03DF" w:rsidRDefault="00B256B5" w:rsidP="00607E45">
      <w:pPr>
        <w:widowControl w:val="0"/>
        <w:autoSpaceDE w:val="0"/>
        <w:autoSpaceDN w:val="0"/>
        <w:adjustRightInd w:val="0"/>
        <w:spacing w:after="120"/>
        <w:jc w:val="both"/>
        <w:rPr>
          <w:sz w:val="20"/>
        </w:rPr>
      </w:pPr>
      <w:r>
        <w:rPr>
          <w:sz w:val="20"/>
        </w:rPr>
        <w:t xml:space="preserve">The following table sets forth, as of </w:t>
      </w:r>
      <w:r w:rsidR="00607E45">
        <w:rPr>
          <w:sz w:val="20"/>
        </w:rPr>
        <w:t>September 2</w:t>
      </w:r>
      <w:r w:rsidR="00316C22">
        <w:rPr>
          <w:sz w:val="20"/>
        </w:rPr>
        <w:t>6</w:t>
      </w:r>
      <w:r w:rsidR="008D7F19">
        <w:rPr>
          <w:sz w:val="20"/>
        </w:rPr>
        <w:t xml:space="preserve">, </w:t>
      </w:r>
      <w:r w:rsidR="00DD56E0">
        <w:rPr>
          <w:sz w:val="20"/>
        </w:rPr>
        <w:t>201</w:t>
      </w:r>
      <w:r w:rsidR="00316C22">
        <w:rPr>
          <w:sz w:val="20"/>
        </w:rPr>
        <w:t>8</w:t>
      </w:r>
      <w:r>
        <w:rPr>
          <w:sz w:val="20"/>
        </w:rPr>
        <w:t xml:space="preserve">, the outstanding Common Stock of the Company owned of record or beneficially by each Named Executive Officer and Director, and by each person who owned of record, or was known by the Company to own beneficially, more than 5% of the Company's Common Stock and the shareholdings of all Directors and Executive Officers as a group. A person is deemed the beneficial owner of securities that can be acquired by such person within 60 days from such date upon the exercise of options. Each beneficial owner's percentage ownership is determined by assuming that options that are held by such person and which are exercisable within 60 days from the date are exercised. </w:t>
      </w:r>
    </w:p>
    <w:p w14:paraId="6CB1EC45" w14:textId="77777777" w:rsidR="00545B79" w:rsidRDefault="00545B79">
      <w:pPr>
        <w:rPr>
          <w:sz w:val="20"/>
        </w:rPr>
      </w:pPr>
      <w:r>
        <w:rPr>
          <w:sz w:val="20"/>
        </w:rPr>
        <w:br w:type="page"/>
      </w:r>
    </w:p>
    <w:p w14:paraId="00C2136C" w14:textId="0002DB39" w:rsidR="008D7F19" w:rsidRPr="001F759D" w:rsidRDefault="00B256B5" w:rsidP="001F759D">
      <w:pPr>
        <w:spacing w:after="120"/>
        <w:jc w:val="both"/>
        <w:rPr>
          <w:sz w:val="20"/>
        </w:rPr>
      </w:pPr>
      <w:r>
        <w:rPr>
          <w:sz w:val="20"/>
        </w:rPr>
        <w:lastRenderedPageBreak/>
        <w:t xml:space="preserve">As of </w:t>
      </w:r>
      <w:r w:rsidR="00607E45">
        <w:rPr>
          <w:sz w:val="20"/>
        </w:rPr>
        <w:t>September 2</w:t>
      </w:r>
      <w:r w:rsidR="00316C22">
        <w:rPr>
          <w:sz w:val="20"/>
        </w:rPr>
        <w:t>6,</w:t>
      </w:r>
      <w:r w:rsidR="00C32739">
        <w:rPr>
          <w:sz w:val="20"/>
        </w:rPr>
        <w:t xml:space="preserve"> </w:t>
      </w:r>
      <w:r w:rsidR="00DD56E0">
        <w:rPr>
          <w:sz w:val="20"/>
        </w:rPr>
        <w:t>201</w:t>
      </w:r>
      <w:r w:rsidR="00316C22">
        <w:rPr>
          <w:sz w:val="20"/>
        </w:rPr>
        <w:t>8</w:t>
      </w:r>
      <w:r w:rsidR="00D02337">
        <w:rPr>
          <w:sz w:val="20"/>
        </w:rPr>
        <w:t xml:space="preserve">, there were </w:t>
      </w:r>
      <w:r w:rsidR="00316C22">
        <w:rPr>
          <w:sz w:val="20"/>
        </w:rPr>
        <w:t>73,674,703</w:t>
      </w:r>
      <w:r w:rsidR="008D7F19" w:rsidRPr="008D7F19">
        <w:rPr>
          <w:sz w:val="20"/>
        </w:rPr>
        <w:t xml:space="preserve"> </w:t>
      </w:r>
      <w:r>
        <w:rPr>
          <w:sz w:val="20"/>
        </w:rPr>
        <w:t xml:space="preserve">shares of the Company's Common Stock issued and outstanding. </w:t>
      </w:r>
    </w:p>
    <w:tbl>
      <w:tblPr>
        <w:tblW w:w="0" w:type="auto"/>
        <w:tblLook w:val="0000" w:firstRow="0" w:lastRow="0" w:firstColumn="0" w:lastColumn="0" w:noHBand="0" w:noVBand="0"/>
      </w:tblPr>
      <w:tblGrid>
        <w:gridCol w:w="3929"/>
        <w:gridCol w:w="2266"/>
        <w:gridCol w:w="450"/>
        <w:gridCol w:w="2211"/>
      </w:tblGrid>
      <w:tr w:rsidR="00FC39E6" w:rsidRPr="003B357A" w14:paraId="6BBBC337" w14:textId="77777777" w:rsidTr="00FC39E6">
        <w:tc>
          <w:tcPr>
            <w:tcW w:w="3929" w:type="dxa"/>
            <w:tcBorders>
              <w:top w:val="single" w:sz="4" w:space="0" w:color="auto"/>
              <w:bottom w:val="single" w:sz="4" w:space="0" w:color="auto"/>
            </w:tcBorders>
          </w:tcPr>
          <w:p w14:paraId="306FCF8E"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2"/>
              </w:rPr>
              <w:br w:type="page"/>
            </w:r>
            <w:r w:rsidRPr="003B357A">
              <w:rPr>
                <w:sz w:val="20"/>
              </w:rPr>
              <w:t>Name and Address of Beneficial Owner</w:t>
            </w:r>
          </w:p>
        </w:tc>
        <w:tc>
          <w:tcPr>
            <w:tcW w:w="2266" w:type="dxa"/>
            <w:tcBorders>
              <w:top w:val="single" w:sz="4" w:space="0" w:color="auto"/>
              <w:bottom w:val="single" w:sz="4" w:space="0" w:color="auto"/>
            </w:tcBorders>
          </w:tcPr>
          <w:p w14:paraId="4C7A52B4"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Number of Shares Beneficially Owned</w:t>
            </w:r>
          </w:p>
        </w:tc>
        <w:tc>
          <w:tcPr>
            <w:tcW w:w="450" w:type="dxa"/>
            <w:tcBorders>
              <w:top w:val="single" w:sz="4" w:space="0" w:color="auto"/>
              <w:bottom w:val="single" w:sz="4" w:space="0" w:color="auto"/>
            </w:tcBorders>
          </w:tcPr>
          <w:p w14:paraId="0BC399C0"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p>
        </w:tc>
        <w:tc>
          <w:tcPr>
            <w:tcW w:w="2211" w:type="dxa"/>
            <w:tcBorders>
              <w:top w:val="single" w:sz="4" w:space="0" w:color="auto"/>
              <w:bottom w:val="single" w:sz="4" w:space="0" w:color="auto"/>
            </w:tcBorders>
          </w:tcPr>
          <w:p w14:paraId="69EE0828"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sidRPr="003B357A">
              <w:rPr>
                <w:sz w:val="20"/>
              </w:rPr>
              <w:t>Percent of Class</w:t>
            </w:r>
          </w:p>
        </w:tc>
      </w:tr>
      <w:tr w:rsidR="00FC39E6" w14:paraId="37469509" w14:textId="77777777" w:rsidTr="00FC39E6">
        <w:tc>
          <w:tcPr>
            <w:tcW w:w="3929" w:type="dxa"/>
            <w:tcBorders>
              <w:top w:val="single" w:sz="4" w:space="0" w:color="auto"/>
            </w:tcBorders>
          </w:tcPr>
          <w:p w14:paraId="1D3D0946" w14:textId="77777777" w:rsidR="00FC39E6" w:rsidRPr="004C2D0D" w:rsidRDefault="00C63577" w:rsidP="00FC39E6">
            <w:pPr>
              <w:pStyle w:val="Header"/>
              <w:tabs>
                <w:tab w:val="clear" w:pos="4320"/>
                <w:tab w:val="clear" w:pos="8640"/>
                <w:tab w:val="left" w:pos="2835"/>
                <w:tab w:val="left" w:pos="3402"/>
                <w:tab w:val="decimal" w:pos="6237"/>
                <w:tab w:val="decimal" w:pos="9072"/>
              </w:tabs>
              <w:rPr>
                <w:sz w:val="20"/>
                <w:szCs w:val="20"/>
              </w:rPr>
            </w:pPr>
            <w:r>
              <w:rPr>
                <w:sz w:val="20"/>
                <w:szCs w:val="20"/>
              </w:rPr>
              <w:t>Tarrnie</w:t>
            </w:r>
            <w:r w:rsidR="00FC39E6" w:rsidRPr="004C2D0D">
              <w:rPr>
                <w:sz w:val="20"/>
                <w:szCs w:val="20"/>
              </w:rPr>
              <w:t xml:space="preserve"> Williams</w:t>
            </w:r>
          </w:p>
          <w:p w14:paraId="4999724F" w14:textId="77777777" w:rsidR="00FC39E6" w:rsidRDefault="008F6C15" w:rsidP="00FC39E6">
            <w:pPr>
              <w:tabs>
                <w:tab w:val="left" w:pos="2835"/>
                <w:tab w:val="left" w:pos="3402"/>
                <w:tab w:val="decimal" w:pos="6237"/>
                <w:tab w:val="decimal" w:pos="9072"/>
              </w:tabs>
              <w:rPr>
                <w:sz w:val="20"/>
                <w:szCs w:val="20"/>
              </w:rPr>
            </w:pPr>
            <w:r>
              <w:rPr>
                <w:sz w:val="20"/>
                <w:szCs w:val="20"/>
              </w:rPr>
              <w:t>Suite 4501</w:t>
            </w:r>
          </w:p>
          <w:p w14:paraId="1EC31D2A" w14:textId="77777777" w:rsidR="008F6C15" w:rsidRPr="004C2D0D" w:rsidRDefault="008F6C15" w:rsidP="00FC39E6">
            <w:pPr>
              <w:tabs>
                <w:tab w:val="left" w:pos="2835"/>
                <w:tab w:val="left" w:pos="3402"/>
                <w:tab w:val="decimal" w:pos="6237"/>
                <w:tab w:val="decimal" w:pos="9072"/>
              </w:tabs>
              <w:rPr>
                <w:sz w:val="20"/>
                <w:szCs w:val="20"/>
              </w:rPr>
            </w:pPr>
            <w:r>
              <w:rPr>
                <w:sz w:val="20"/>
                <w:szCs w:val="20"/>
              </w:rPr>
              <w:t>1011 West Cordova Street</w:t>
            </w:r>
          </w:p>
          <w:p w14:paraId="3E428D47" w14:textId="77777777" w:rsidR="00FC39E6" w:rsidRPr="004C2D0D" w:rsidRDefault="008F6C15" w:rsidP="00FC39E6">
            <w:pPr>
              <w:tabs>
                <w:tab w:val="left" w:pos="2835"/>
                <w:tab w:val="left" w:pos="3402"/>
                <w:tab w:val="decimal" w:pos="6237"/>
                <w:tab w:val="decimal" w:pos="9072"/>
              </w:tabs>
              <w:rPr>
                <w:sz w:val="20"/>
                <w:szCs w:val="20"/>
              </w:rPr>
            </w:pPr>
            <w:r>
              <w:rPr>
                <w:sz w:val="20"/>
                <w:szCs w:val="20"/>
              </w:rPr>
              <w:t>Vancouver</w:t>
            </w:r>
            <w:r w:rsidR="00C32739">
              <w:rPr>
                <w:sz w:val="20"/>
                <w:szCs w:val="20"/>
              </w:rPr>
              <w:t>, BC</w:t>
            </w:r>
          </w:p>
          <w:p w14:paraId="1A32BF67" w14:textId="77777777" w:rsidR="00FC39E6" w:rsidRPr="004C2D0D" w:rsidRDefault="008F6C15" w:rsidP="00FC39E6">
            <w:pPr>
              <w:tabs>
                <w:tab w:val="left" w:pos="2835"/>
                <w:tab w:val="left" w:pos="3402"/>
                <w:tab w:val="decimal" w:pos="6237"/>
                <w:tab w:val="decimal" w:pos="9072"/>
              </w:tabs>
              <w:rPr>
                <w:sz w:val="20"/>
                <w:szCs w:val="20"/>
              </w:rPr>
            </w:pPr>
            <w:r>
              <w:rPr>
                <w:sz w:val="20"/>
                <w:szCs w:val="20"/>
              </w:rPr>
              <w:t>V6C 0B2</w:t>
            </w:r>
          </w:p>
          <w:p w14:paraId="27E58765" w14:textId="77777777" w:rsidR="00FC39E6" w:rsidRPr="004C2D0D" w:rsidRDefault="00FC39E6" w:rsidP="00FC39E6">
            <w:pPr>
              <w:tabs>
                <w:tab w:val="left" w:pos="2835"/>
                <w:tab w:val="left" w:pos="3402"/>
                <w:tab w:val="decimal" w:pos="6237"/>
                <w:tab w:val="decimal" w:pos="9072"/>
              </w:tabs>
              <w:rPr>
                <w:sz w:val="20"/>
                <w:szCs w:val="20"/>
              </w:rPr>
            </w:pPr>
            <w:r w:rsidRPr="004C2D0D">
              <w:rPr>
                <w:sz w:val="20"/>
                <w:szCs w:val="20"/>
              </w:rPr>
              <w:t>Canada</w:t>
            </w:r>
          </w:p>
        </w:tc>
        <w:tc>
          <w:tcPr>
            <w:tcW w:w="2266" w:type="dxa"/>
            <w:tcBorders>
              <w:top w:val="single" w:sz="4" w:space="0" w:color="auto"/>
            </w:tcBorders>
          </w:tcPr>
          <w:p w14:paraId="2B87F147" w14:textId="08A0C984" w:rsidR="00FC39E6" w:rsidRPr="003B357A" w:rsidRDefault="00316C22" w:rsidP="00FC39E6">
            <w:pPr>
              <w:pStyle w:val="Header"/>
              <w:tabs>
                <w:tab w:val="clear" w:pos="4320"/>
                <w:tab w:val="clear" w:pos="8640"/>
                <w:tab w:val="left" w:pos="2835"/>
                <w:tab w:val="left" w:pos="3402"/>
                <w:tab w:val="decimal" w:pos="6237"/>
                <w:tab w:val="decimal" w:pos="9072"/>
              </w:tabs>
              <w:jc w:val="center"/>
              <w:rPr>
                <w:sz w:val="20"/>
              </w:rPr>
            </w:pPr>
            <w:r>
              <w:rPr>
                <w:sz w:val="20"/>
              </w:rPr>
              <w:t>17,731,816</w:t>
            </w:r>
          </w:p>
        </w:tc>
        <w:tc>
          <w:tcPr>
            <w:tcW w:w="450" w:type="dxa"/>
            <w:tcBorders>
              <w:top w:val="single" w:sz="4" w:space="0" w:color="auto"/>
            </w:tcBorders>
          </w:tcPr>
          <w:p w14:paraId="1940047E" w14:textId="77777777" w:rsidR="00FC39E6" w:rsidRPr="003B357A" w:rsidRDefault="00FC39E6" w:rsidP="00FC39E6">
            <w:pPr>
              <w:pStyle w:val="Header"/>
              <w:tabs>
                <w:tab w:val="clear" w:pos="4320"/>
                <w:tab w:val="clear" w:pos="8640"/>
                <w:tab w:val="left" w:pos="2835"/>
                <w:tab w:val="left" w:pos="3402"/>
                <w:tab w:val="decimal" w:pos="6237"/>
                <w:tab w:val="decimal" w:pos="9072"/>
              </w:tabs>
              <w:jc w:val="right"/>
              <w:rPr>
                <w:sz w:val="20"/>
              </w:rPr>
            </w:pPr>
            <w:r w:rsidRPr="003B357A">
              <w:rPr>
                <w:sz w:val="20"/>
              </w:rPr>
              <w:t>(1)</w:t>
            </w:r>
          </w:p>
        </w:tc>
        <w:tc>
          <w:tcPr>
            <w:tcW w:w="2211" w:type="dxa"/>
            <w:tcBorders>
              <w:top w:val="single" w:sz="4" w:space="0" w:color="auto"/>
            </w:tcBorders>
          </w:tcPr>
          <w:p w14:paraId="47F90521" w14:textId="392822F8" w:rsidR="00FC39E6" w:rsidRDefault="00316C22" w:rsidP="00FC39E6">
            <w:pPr>
              <w:pStyle w:val="Header"/>
              <w:tabs>
                <w:tab w:val="clear" w:pos="4320"/>
                <w:tab w:val="clear" w:pos="8640"/>
                <w:tab w:val="left" w:pos="2835"/>
                <w:tab w:val="left" w:pos="3402"/>
                <w:tab w:val="decimal" w:pos="6237"/>
                <w:tab w:val="decimal" w:pos="9072"/>
              </w:tabs>
              <w:jc w:val="center"/>
              <w:rPr>
                <w:sz w:val="20"/>
              </w:rPr>
            </w:pPr>
            <w:r>
              <w:rPr>
                <w:sz w:val="20"/>
              </w:rPr>
              <w:t>22</w:t>
            </w:r>
            <w:r w:rsidR="008F6C15">
              <w:rPr>
                <w:sz w:val="20"/>
              </w:rPr>
              <w:t>.</w:t>
            </w:r>
            <w:r>
              <w:rPr>
                <w:sz w:val="20"/>
              </w:rPr>
              <w:t>0</w:t>
            </w:r>
            <w:r w:rsidR="008F6C15">
              <w:rPr>
                <w:sz w:val="20"/>
              </w:rPr>
              <w:t>8</w:t>
            </w:r>
            <w:r w:rsidR="00FC39E6" w:rsidRPr="003B357A">
              <w:rPr>
                <w:sz w:val="20"/>
              </w:rPr>
              <w:t>%</w:t>
            </w:r>
          </w:p>
        </w:tc>
      </w:tr>
      <w:tr w:rsidR="00FC39E6" w:rsidRPr="000C5934" w14:paraId="6773A713" w14:textId="77777777" w:rsidTr="00FC39E6">
        <w:tc>
          <w:tcPr>
            <w:tcW w:w="3929" w:type="dxa"/>
          </w:tcPr>
          <w:p w14:paraId="29D05024"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379F2EB3"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70CF56A7"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5D3C2566"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70C0FD32" w14:textId="77777777" w:rsidTr="008F6C15">
        <w:trPr>
          <w:trHeight w:val="1166"/>
        </w:trPr>
        <w:tc>
          <w:tcPr>
            <w:tcW w:w="3929" w:type="dxa"/>
          </w:tcPr>
          <w:p w14:paraId="5ADD68C1" w14:textId="77777777" w:rsidR="00FC39E6" w:rsidRPr="003B357A" w:rsidRDefault="00C63577" w:rsidP="00FC39E6">
            <w:pPr>
              <w:pStyle w:val="Header"/>
              <w:tabs>
                <w:tab w:val="clear" w:pos="4320"/>
                <w:tab w:val="clear" w:pos="8640"/>
                <w:tab w:val="left" w:pos="2835"/>
                <w:tab w:val="left" w:pos="3402"/>
                <w:tab w:val="decimal" w:pos="6237"/>
                <w:tab w:val="decimal" w:pos="9072"/>
              </w:tabs>
              <w:rPr>
                <w:sz w:val="20"/>
              </w:rPr>
            </w:pPr>
            <w:r>
              <w:rPr>
                <w:sz w:val="20"/>
              </w:rPr>
              <w:t xml:space="preserve">Jason </w:t>
            </w:r>
            <w:r w:rsidR="00FC39E6" w:rsidRPr="003B357A">
              <w:rPr>
                <w:sz w:val="20"/>
              </w:rPr>
              <w:t>Williams</w:t>
            </w:r>
          </w:p>
          <w:p w14:paraId="7B08A0AE"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Pr>
                <w:sz w:val="20"/>
              </w:rPr>
              <w:t>Flat 16</w:t>
            </w:r>
          </w:p>
          <w:p w14:paraId="15093AFC" w14:textId="77777777" w:rsidR="00FC39E6" w:rsidRPr="003B357A" w:rsidRDefault="00FC39E6" w:rsidP="00FC39E6">
            <w:pPr>
              <w:pStyle w:val="Header"/>
              <w:tabs>
                <w:tab w:val="clear" w:pos="4320"/>
                <w:tab w:val="clear" w:pos="8640"/>
                <w:tab w:val="left" w:pos="2835"/>
                <w:tab w:val="left" w:pos="3402"/>
                <w:tab w:val="decimal" w:pos="6237"/>
                <w:tab w:val="decimal" w:pos="9072"/>
              </w:tabs>
              <w:rPr>
                <w:sz w:val="20"/>
              </w:rPr>
            </w:pPr>
            <w:r>
              <w:rPr>
                <w:sz w:val="20"/>
              </w:rPr>
              <w:t>Bridgewater square</w:t>
            </w:r>
          </w:p>
          <w:p w14:paraId="1E288E1F" w14:textId="77777777" w:rsidR="00FC39E6" w:rsidRPr="003B357A" w:rsidRDefault="00FC39E6" w:rsidP="00FC39E6">
            <w:pPr>
              <w:tabs>
                <w:tab w:val="left" w:pos="2835"/>
                <w:tab w:val="left" w:pos="3402"/>
                <w:tab w:val="decimal" w:pos="6237"/>
                <w:tab w:val="decimal" w:pos="9072"/>
              </w:tabs>
              <w:rPr>
                <w:sz w:val="20"/>
              </w:rPr>
            </w:pPr>
            <w:r w:rsidRPr="003B357A">
              <w:rPr>
                <w:sz w:val="20"/>
              </w:rPr>
              <w:t>London, EC2Y 8</w:t>
            </w:r>
            <w:r>
              <w:rPr>
                <w:sz w:val="20"/>
              </w:rPr>
              <w:t>AG</w:t>
            </w:r>
          </w:p>
          <w:p w14:paraId="14E0F40F" w14:textId="77777777" w:rsidR="00FC39E6" w:rsidRPr="003B357A" w:rsidRDefault="00FC39E6" w:rsidP="00FC39E6">
            <w:pPr>
              <w:tabs>
                <w:tab w:val="left" w:pos="2835"/>
                <w:tab w:val="left" w:pos="3402"/>
                <w:tab w:val="decimal" w:pos="6237"/>
                <w:tab w:val="decimal" w:pos="9072"/>
              </w:tabs>
              <w:rPr>
                <w:sz w:val="20"/>
              </w:rPr>
            </w:pPr>
            <w:r w:rsidRPr="003B357A">
              <w:rPr>
                <w:sz w:val="20"/>
              </w:rPr>
              <w:t>United Kingdom</w:t>
            </w:r>
          </w:p>
        </w:tc>
        <w:tc>
          <w:tcPr>
            <w:tcW w:w="2266" w:type="dxa"/>
          </w:tcPr>
          <w:p w14:paraId="14FFB127" w14:textId="53D24FB2" w:rsidR="00FC39E6" w:rsidRPr="003B357A" w:rsidRDefault="00316C22" w:rsidP="00FC39E6">
            <w:pPr>
              <w:pStyle w:val="Header"/>
              <w:tabs>
                <w:tab w:val="clear" w:pos="4320"/>
                <w:tab w:val="clear" w:pos="8640"/>
                <w:tab w:val="left" w:pos="2835"/>
                <w:tab w:val="left" w:pos="3402"/>
                <w:tab w:val="decimal" w:pos="6237"/>
                <w:tab w:val="decimal" w:pos="9072"/>
              </w:tabs>
              <w:jc w:val="center"/>
              <w:rPr>
                <w:sz w:val="20"/>
              </w:rPr>
            </w:pPr>
            <w:r>
              <w:rPr>
                <w:sz w:val="20"/>
              </w:rPr>
              <w:t>7</w:t>
            </w:r>
            <w:r w:rsidR="00FC39E6">
              <w:rPr>
                <w:sz w:val="20"/>
              </w:rPr>
              <w:t>08</w:t>
            </w:r>
            <w:r w:rsidR="00FC39E6" w:rsidRPr="003B357A">
              <w:rPr>
                <w:sz w:val="20"/>
              </w:rPr>
              <w:t>,200</w:t>
            </w:r>
          </w:p>
        </w:tc>
        <w:tc>
          <w:tcPr>
            <w:tcW w:w="450" w:type="dxa"/>
          </w:tcPr>
          <w:p w14:paraId="303BE682" w14:textId="77777777" w:rsidR="00FC39E6" w:rsidRPr="003B357A" w:rsidRDefault="00FC39E6" w:rsidP="00FC39E6">
            <w:pPr>
              <w:pStyle w:val="Header"/>
              <w:tabs>
                <w:tab w:val="clear" w:pos="4320"/>
                <w:tab w:val="clear" w:pos="8640"/>
                <w:tab w:val="left" w:pos="2835"/>
                <w:tab w:val="left" w:pos="3402"/>
                <w:tab w:val="decimal" w:pos="6237"/>
                <w:tab w:val="decimal" w:pos="9072"/>
              </w:tabs>
              <w:jc w:val="right"/>
              <w:rPr>
                <w:sz w:val="20"/>
              </w:rPr>
            </w:pPr>
            <w:r w:rsidRPr="003B357A">
              <w:rPr>
                <w:sz w:val="20"/>
              </w:rPr>
              <w:t>(2)</w:t>
            </w:r>
          </w:p>
        </w:tc>
        <w:tc>
          <w:tcPr>
            <w:tcW w:w="2211" w:type="dxa"/>
          </w:tcPr>
          <w:p w14:paraId="0506CBB1" w14:textId="46484411" w:rsidR="00FC39E6" w:rsidRDefault="008F6C15" w:rsidP="00FC39E6">
            <w:pPr>
              <w:pStyle w:val="Header"/>
              <w:tabs>
                <w:tab w:val="clear" w:pos="4320"/>
                <w:tab w:val="clear" w:pos="8640"/>
                <w:tab w:val="left" w:pos="2835"/>
                <w:tab w:val="left" w:pos="3402"/>
                <w:tab w:val="decimal" w:pos="6237"/>
                <w:tab w:val="decimal" w:pos="9072"/>
              </w:tabs>
              <w:jc w:val="center"/>
              <w:rPr>
                <w:sz w:val="20"/>
              </w:rPr>
            </w:pPr>
            <w:r>
              <w:rPr>
                <w:sz w:val="20"/>
              </w:rPr>
              <w:t>0.</w:t>
            </w:r>
            <w:r w:rsidR="00316C22">
              <w:rPr>
                <w:sz w:val="20"/>
              </w:rPr>
              <w:t>88</w:t>
            </w:r>
            <w:r w:rsidR="00FC39E6" w:rsidRPr="003B357A">
              <w:rPr>
                <w:sz w:val="20"/>
              </w:rPr>
              <w:t>%</w:t>
            </w:r>
          </w:p>
        </w:tc>
      </w:tr>
      <w:tr w:rsidR="00FC39E6" w:rsidRPr="000C5934" w14:paraId="47D424FE" w14:textId="77777777" w:rsidTr="00FC39E6">
        <w:tc>
          <w:tcPr>
            <w:tcW w:w="3929" w:type="dxa"/>
          </w:tcPr>
          <w:p w14:paraId="36BE5456"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3EB633BF"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6EEBEB51"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6BAF86D2"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rsidRPr="005945BD" w14:paraId="445FC5A3" w14:textId="77777777" w:rsidTr="00FC39E6">
        <w:tc>
          <w:tcPr>
            <w:tcW w:w="3929" w:type="dxa"/>
          </w:tcPr>
          <w:p w14:paraId="309C041C" w14:textId="77777777" w:rsidR="00FC39E6" w:rsidRDefault="00C63577" w:rsidP="00FC39E6">
            <w:pPr>
              <w:pStyle w:val="Header"/>
              <w:tabs>
                <w:tab w:val="clear" w:pos="4320"/>
                <w:tab w:val="clear" w:pos="8640"/>
                <w:tab w:val="left" w:pos="2835"/>
                <w:tab w:val="left" w:pos="3402"/>
                <w:tab w:val="decimal" w:pos="6237"/>
                <w:tab w:val="decimal" w:pos="9072"/>
              </w:tabs>
              <w:rPr>
                <w:sz w:val="20"/>
              </w:rPr>
            </w:pPr>
            <w:r>
              <w:rPr>
                <w:sz w:val="20"/>
              </w:rPr>
              <w:t xml:space="preserve">Fiona </w:t>
            </w:r>
            <w:r w:rsidR="00FC39E6">
              <w:rPr>
                <w:sz w:val="20"/>
              </w:rPr>
              <w:t>Curtis</w:t>
            </w:r>
          </w:p>
          <w:p w14:paraId="6C5665DC" w14:textId="77777777" w:rsidR="00FC39E6" w:rsidRDefault="00FC39E6" w:rsidP="00FC39E6">
            <w:pPr>
              <w:pStyle w:val="Header"/>
              <w:tabs>
                <w:tab w:val="clear" w:pos="4320"/>
                <w:tab w:val="clear" w:pos="8640"/>
                <w:tab w:val="left" w:pos="2835"/>
                <w:tab w:val="left" w:pos="3402"/>
                <w:tab w:val="decimal" w:pos="6237"/>
                <w:tab w:val="decimal" w:pos="9072"/>
              </w:tabs>
              <w:rPr>
                <w:sz w:val="20"/>
              </w:rPr>
            </w:pPr>
            <w:proofErr w:type="spellStart"/>
            <w:r>
              <w:rPr>
                <w:sz w:val="20"/>
              </w:rPr>
              <w:t>Ard</w:t>
            </w:r>
            <w:proofErr w:type="spellEnd"/>
            <w:r>
              <w:rPr>
                <w:sz w:val="20"/>
              </w:rPr>
              <w:t xml:space="preserve"> Na Mara, Box 1127</w:t>
            </w:r>
          </w:p>
          <w:p w14:paraId="498E91E5" w14:textId="77777777" w:rsidR="00FC39E6" w:rsidRPr="005945BD" w:rsidRDefault="00FC39E6" w:rsidP="00FC39E6">
            <w:pPr>
              <w:pStyle w:val="Header"/>
              <w:tabs>
                <w:tab w:val="clear" w:pos="4320"/>
                <w:tab w:val="clear" w:pos="8640"/>
                <w:tab w:val="left" w:pos="2835"/>
                <w:tab w:val="left" w:pos="3402"/>
                <w:tab w:val="decimal" w:pos="6237"/>
                <w:tab w:val="decimal" w:pos="9072"/>
              </w:tabs>
              <w:rPr>
                <w:sz w:val="20"/>
              </w:rPr>
            </w:pPr>
            <w:r>
              <w:rPr>
                <w:sz w:val="20"/>
              </w:rPr>
              <w:t>Anguilla, B.W. I.</w:t>
            </w:r>
          </w:p>
        </w:tc>
        <w:tc>
          <w:tcPr>
            <w:tcW w:w="2266" w:type="dxa"/>
          </w:tcPr>
          <w:p w14:paraId="7D7FEA76" w14:textId="5D68294C" w:rsidR="00FC39E6" w:rsidRPr="005945BD" w:rsidRDefault="00316C22" w:rsidP="00FC39E6">
            <w:pPr>
              <w:pStyle w:val="Header"/>
              <w:tabs>
                <w:tab w:val="clear" w:pos="4320"/>
                <w:tab w:val="clear" w:pos="8640"/>
                <w:tab w:val="left" w:pos="2835"/>
                <w:tab w:val="left" w:pos="3402"/>
                <w:tab w:val="decimal" w:pos="6237"/>
                <w:tab w:val="decimal" w:pos="9072"/>
              </w:tabs>
              <w:jc w:val="center"/>
              <w:rPr>
                <w:sz w:val="20"/>
              </w:rPr>
            </w:pPr>
            <w:r>
              <w:rPr>
                <w:sz w:val="20"/>
              </w:rPr>
              <w:t>3</w:t>
            </w:r>
            <w:r w:rsidR="00FC39E6">
              <w:rPr>
                <w:sz w:val="20"/>
              </w:rPr>
              <w:t>50,000</w:t>
            </w:r>
          </w:p>
        </w:tc>
        <w:tc>
          <w:tcPr>
            <w:tcW w:w="450" w:type="dxa"/>
          </w:tcPr>
          <w:p w14:paraId="2F529CC4" w14:textId="77777777" w:rsidR="00FC39E6" w:rsidRPr="005945BD"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8F6C15">
              <w:rPr>
                <w:sz w:val="20"/>
              </w:rPr>
              <w:t>3</w:t>
            </w:r>
            <w:r>
              <w:rPr>
                <w:sz w:val="20"/>
              </w:rPr>
              <w:t>)</w:t>
            </w:r>
          </w:p>
        </w:tc>
        <w:tc>
          <w:tcPr>
            <w:tcW w:w="2211" w:type="dxa"/>
          </w:tcPr>
          <w:p w14:paraId="0F54D443" w14:textId="000542BF" w:rsidR="00FC39E6" w:rsidRPr="005945BD" w:rsidRDefault="008F6C15" w:rsidP="00FC39E6">
            <w:pPr>
              <w:pStyle w:val="Header"/>
              <w:tabs>
                <w:tab w:val="clear" w:pos="4320"/>
                <w:tab w:val="clear" w:pos="8640"/>
                <w:tab w:val="left" w:pos="2835"/>
                <w:tab w:val="left" w:pos="3402"/>
                <w:tab w:val="decimal" w:pos="6237"/>
                <w:tab w:val="decimal" w:pos="9072"/>
              </w:tabs>
              <w:jc w:val="center"/>
              <w:rPr>
                <w:sz w:val="20"/>
              </w:rPr>
            </w:pPr>
            <w:r>
              <w:rPr>
                <w:sz w:val="20"/>
              </w:rPr>
              <w:t>0.</w:t>
            </w:r>
            <w:r w:rsidR="00316C22">
              <w:rPr>
                <w:sz w:val="20"/>
              </w:rPr>
              <w:t>44</w:t>
            </w:r>
            <w:r w:rsidR="00FC39E6">
              <w:rPr>
                <w:sz w:val="20"/>
              </w:rPr>
              <w:t>%</w:t>
            </w:r>
          </w:p>
        </w:tc>
      </w:tr>
      <w:tr w:rsidR="008F6C15" w:rsidRPr="008F6C15" w14:paraId="35C533B9" w14:textId="77777777" w:rsidTr="00545B79">
        <w:trPr>
          <w:trHeight w:val="161"/>
        </w:trPr>
        <w:tc>
          <w:tcPr>
            <w:tcW w:w="3929" w:type="dxa"/>
          </w:tcPr>
          <w:p w14:paraId="292DDA01" w14:textId="77777777" w:rsidR="008F6C15" w:rsidRPr="008F6C15" w:rsidRDefault="008F6C15"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5F111F65" w14:textId="77777777" w:rsidR="008F6C15" w:rsidRPr="008F6C15" w:rsidRDefault="008F6C15"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2EEE4706" w14:textId="77777777" w:rsidR="008F6C15" w:rsidRPr="008F6C15" w:rsidRDefault="008F6C15"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06278926" w14:textId="77777777" w:rsidR="008F6C15" w:rsidRPr="008F6C15" w:rsidRDefault="008F6C15" w:rsidP="00FC39E6">
            <w:pPr>
              <w:pStyle w:val="Header"/>
              <w:tabs>
                <w:tab w:val="clear" w:pos="4320"/>
                <w:tab w:val="clear" w:pos="8640"/>
                <w:tab w:val="left" w:pos="2835"/>
                <w:tab w:val="left" w:pos="3402"/>
                <w:tab w:val="decimal" w:pos="6237"/>
                <w:tab w:val="decimal" w:pos="9072"/>
              </w:tabs>
              <w:jc w:val="center"/>
              <w:rPr>
                <w:sz w:val="12"/>
                <w:szCs w:val="12"/>
              </w:rPr>
            </w:pPr>
          </w:p>
        </w:tc>
      </w:tr>
      <w:tr w:rsidR="008F6C15" w:rsidRPr="008F6C15" w14:paraId="5F964DBB" w14:textId="77777777" w:rsidTr="00FC39E6">
        <w:tc>
          <w:tcPr>
            <w:tcW w:w="3929" w:type="dxa"/>
          </w:tcPr>
          <w:p w14:paraId="72FC8EFC" w14:textId="7C254D8E" w:rsidR="00545B79" w:rsidRDefault="00316C22" w:rsidP="00FC39E6">
            <w:pPr>
              <w:pStyle w:val="Header"/>
              <w:tabs>
                <w:tab w:val="clear" w:pos="4320"/>
                <w:tab w:val="clear" w:pos="8640"/>
                <w:tab w:val="left" w:pos="2835"/>
                <w:tab w:val="left" w:pos="3402"/>
                <w:tab w:val="decimal" w:pos="6237"/>
                <w:tab w:val="decimal" w:pos="9072"/>
              </w:tabs>
              <w:rPr>
                <w:sz w:val="20"/>
                <w:szCs w:val="20"/>
              </w:rPr>
            </w:pPr>
            <w:r>
              <w:rPr>
                <w:sz w:val="20"/>
                <w:szCs w:val="20"/>
              </w:rPr>
              <w:t>Claes Kalborg</w:t>
            </w:r>
          </w:p>
          <w:p w14:paraId="21E6F186" w14:textId="77777777" w:rsidR="00316C22" w:rsidRDefault="00316C22" w:rsidP="00FC39E6">
            <w:pPr>
              <w:pStyle w:val="Header"/>
              <w:tabs>
                <w:tab w:val="clear" w:pos="4320"/>
                <w:tab w:val="clear" w:pos="8640"/>
                <w:tab w:val="left" w:pos="2835"/>
                <w:tab w:val="left" w:pos="3402"/>
                <w:tab w:val="decimal" w:pos="6237"/>
                <w:tab w:val="decimal" w:pos="9072"/>
              </w:tabs>
              <w:rPr>
                <w:sz w:val="20"/>
                <w:szCs w:val="20"/>
              </w:rPr>
            </w:pPr>
            <w:proofErr w:type="spellStart"/>
            <w:r>
              <w:rPr>
                <w:sz w:val="20"/>
                <w:szCs w:val="20"/>
              </w:rPr>
              <w:t>Tattbyvagen</w:t>
            </w:r>
            <w:proofErr w:type="spellEnd"/>
            <w:r>
              <w:rPr>
                <w:sz w:val="20"/>
                <w:szCs w:val="20"/>
              </w:rPr>
              <w:t xml:space="preserve"> 11</w:t>
            </w:r>
          </w:p>
          <w:p w14:paraId="5BB7A189" w14:textId="77777777" w:rsidR="00316C22" w:rsidRDefault="00316C22" w:rsidP="00FC39E6">
            <w:pPr>
              <w:pStyle w:val="Header"/>
              <w:tabs>
                <w:tab w:val="clear" w:pos="4320"/>
                <w:tab w:val="clear" w:pos="8640"/>
                <w:tab w:val="left" w:pos="2835"/>
                <w:tab w:val="left" w:pos="3402"/>
                <w:tab w:val="decimal" w:pos="6237"/>
                <w:tab w:val="decimal" w:pos="9072"/>
              </w:tabs>
              <w:rPr>
                <w:sz w:val="20"/>
                <w:szCs w:val="20"/>
              </w:rPr>
            </w:pPr>
            <w:proofErr w:type="spellStart"/>
            <w:r>
              <w:rPr>
                <w:sz w:val="20"/>
                <w:szCs w:val="20"/>
              </w:rPr>
              <w:t>Saltsjobaden</w:t>
            </w:r>
            <w:proofErr w:type="spellEnd"/>
          </w:p>
          <w:p w14:paraId="38DFF9A0" w14:textId="158A92FE" w:rsidR="00316C22" w:rsidRPr="008F6C15" w:rsidRDefault="00316C22" w:rsidP="00FC39E6">
            <w:pPr>
              <w:pStyle w:val="Header"/>
              <w:tabs>
                <w:tab w:val="clear" w:pos="4320"/>
                <w:tab w:val="clear" w:pos="8640"/>
                <w:tab w:val="left" w:pos="2835"/>
                <w:tab w:val="left" w:pos="3402"/>
                <w:tab w:val="decimal" w:pos="6237"/>
                <w:tab w:val="decimal" w:pos="9072"/>
              </w:tabs>
              <w:rPr>
                <w:sz w:val="20"/>
                <w:szCs w:val="20"/>
              </w:rPr>
            </w:pPr>
            <w:r>
              <w:rPr>
                <w:sz w:val="20"/>
                <w:szCs w:val="20"/>
              </w:rPr>
              <w:t>Sweden</w:t>
            </w:r>
          </w:p>
        </w:tc>
        <w:tc>
          <w:tcPr>
            <w:tcW w:w="2266" w:type="dxa"/>
          </w:tcPr>
          <w:p w14:paraId="0378363C" w14:textId="3E1D42F6" w:rsidR="008F6C15" w:rsidRPr="008F6C15" w:rsidRDefault="00316C22" w:rsidP="00FC39E6">
            <w:pPr>
              <w:pStyle w:val="Header"/>
              <w:tabs>
                <w:tab w:val="clear" w:pos="4320"/>
                <w:tab w:val="clear" w:pos="8640"/>
                <w:tab w:val="left" w:pos="2835"/>
                <w:tab w:val="left" w:pos="3402"/>
                <w:tab w:val="decimal" w:pos="6237"/>
                <w:tab w:val="decimal" w:pos="9072"/>
              </w:tabs>
              <w:jc w:val="center"/>
              <w:rPr>
                <w:sz w:val="20"/>
                <w:szCs w:val="20"/>
              </w:rPr>
            </w:pPr>
            <w:r>
              <w:rPr>
                <w:sz w:val="20"/>
                <w:szCs w:val="20"/>
              </w:rPr>
              <w:t>3</w:t>
            </w:r>
            <w:r w:rsidR="00545B79">
              <w:rPr>
                <w:sz w:val="20"/>
                <w:szCs w:val="20"/>
              </w:rPr>
              <w:t>00,000</w:t>
            </w:r>
          </w:p>
        </w:tc>
        <w:tc>
          <w:tcPr>
            <w:tcW w:w="450" w:type="dxa"/>
          </w:tcPr>
          <w:p w14:paraId="35C55DBC" w14:textId="77777777" w:rsidR="008F6C15" w:rsidRPr="008F6C15" w:rsidRDefault="00545B79" w:rsidP="00FC39E6">
            <w:pPr>
              <w:pStyle w:val="Header"/>
              <w:tabs>
                <w:tab w:val="clear" w:pos="4320"/>
                <w:tab w:val="clear" w:pos="8640"/>
                <w:tab w:val="left" w:pos="2835"/>
                <w:tab w:val="left" w:pos="3402"/>
                <w:tab w:val="decimal" w:pos="6237"/>
                <w:tab w:val="decimal" w:pos="9072"/>
              </w:tabs>
              <w:jc w:val="right"/>
              <w:rPr>
                <w:sz w:val="20"/>
                <w:szCs w:val="20"/>
              </w:rPr>
            </w:pPr>
            <w:r>
              <w:rPr>
                <w:sz w:val="20"/>
                <w:szCs w:val="20"/>
              </w:rPr>
              <w:t>(4)</w:t>
            </w:r>
          </w:p>
        </w:tc>
        <w:tc>
          <w:tcPr>
            <w:tcW w:w="2211" w:type="dxa"/>
          </w:tcPr>
          <w:p w14:paraId="6FA9C924" w14:textId="77777777" w:rsidR="008F6C15" w:rsidRPr="008F6C15" w:rsidRDefault="00545B79" w:rsidP="00FC39E6">
            <w:pPr>
              <w:pStyle w:val="Header"/>
              <w:tabs>
                <w:tab w:val="clear" w:pos="4320"/>
                <w:tab w:val="clear" w:pos="8640"/>
                <w:tab w:val="left" w:pos="2835"/>
                <w:tab w:val="left" w:pos="3402"/>
                <w:tab w:val="decimal" w:pos="6237"/>
                <w:tab w:val="decimal" w:pos="9072"/>
              </w:tabs>
              <w:jc w:val="center"/>
              <w:rPr>
                <w:sz w:val="20"/>
                <w:szCs w:val="20"/>
              </w:rPr>
            </w:pPr>
            <w:r>
              <w:rPr>
                <w:sz w:val="20"/>
                <w:szCs w:val="20"/>
              </w:rPr>
              <w:t>0.15%</w:t>
            </w:r>
          </w:p>
        </w:tc>
      </w:tr>
      <w:tr w:rsidR="00FC39E6" w:rsidRPr="004C2D0D" w14:paraId="23A9550C" w14:textId="77777777" w:rsidTr="00FC39E6">
        <w:tc>
          <w:tcPr>
            <w:tcW w:w="3929" w:type="dxa"/>
          </w:tcPr>
          <w:p w14:paraId="2430EF41" w14:textId="77777777" w:rsidR="00FC39E6" w:rsidRPr="004C2D0D"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04574ECF" w14:textId="77777777" w:rsidR="00FC39E6" w:rsidRPr="004C2D0D"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24770589" w14:textId="77777777" w:rsidR="00FC39E6" w:rsidRPr="004C2D0D"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051C244D" w14:textId="77777777" w:rsidR="00FC39E6" w:rsidRPr="004C2D0D"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0AF26C40" w14:textId="77777777" w:rsidTr="00FC39E6">
        <w:tc>
          <w:tcPr>
            <w:tcW w:w="3929" w:type="dxa"/>
          </w:tcPr>
          <w:p w14:paraId="3230743E" w14:textId="77777777" w:rsidR="00FC39E6" w:rsidRDefault="00C63577" w:rsidP="00FC39E6">
            <w:pPr>
              <w:pStyle w:val="Header"/>
              <w:tabs>
                <w:tab w:val="clear" w:pos="4320"/>
                <w:tab w:val="clear" w:pos="8640"/>
                <w:tab w:val="left" w:pos="2835"/>
                <w:tab w:val="left" w:pos="3402"/>
                <w:tab w:val="decimal" w:pos="6237"/>
                <w:tab w:val="decimal" w:pos="9072"/>
              </w:tabs>
              <w:rPr>
                <w:sz w:val="20"/>
              </w:rPr>
            </w:pPr>
            <w:r>
              <w:rPr>
                <w:sz w:val="20"/>
              </w:rPr>
              <w:t>Henry</w:t>
            </w:r>
            <w:r w:rsidR="00FC39E6">
              <w:rPr>
                <w:sz w:val="20"/>
              </w:rPr>
              <w:t xml:space="preserve"> Bromley</w:t>
            </w:r>
          </w:p>
          <w:p w14:paraId="07E841EC" w14:textId="77777777" w:rsidR="00FC39E6" w:rsidRDefault="00FC39E6" w:rsidP="00FC39E6">
            <w:pPr>
              <w:tabs>
                <w:tab w:val="left" w:pos="2835"/>
                <w:tab w:val="left" w:pos="3402"/>
                <w:tab w:val="left" w:pos="3603"/>
                <w:tab w:val="decimal" w:pos="5812"/>
                <w:tab w:val="decimal" w:pos="8647"/>
              </w:tabs>
              <w:rPr>
                <w:sz w:val="20"/>
              </w:rPr>
            </w:pPr>
            <w:r>
              <w:rPr>
                <w:sz w:val="20"/>
              </w:rPr>
              <w:t>3851 Edgemont Boulevard</w:t>
            </w:r>
          </w:p>
          <w:p w14:paraId="7435B493" w14:textId="77777777" w:rsidR="00FC39E6" w:rsidRDefault="00FC39E6" w:rsidP="00FC39E6">
            <w:pPr>
              <w:tabs>
                <w:tab w:val="left" w:pos="2835"/>
                <w:tab w:val="left" w:pos="3402"/>
                <w:tab w:val="left" w:pos="3603"/>
                <w:tab w:val="decimal" w:pos="5812"/>
                <w:tab w:val="decimal" w:pos="8647"/>
              </w:tabs>
              <w:rPr>
                <w:sz w:val="20"/>
              </w:rPr>
            </w:pPr>
            <w:r>
              <w:rPr>
                <w:sz w:val="20"/>
              </w:rPr>
              <w:t>North Vancouver BC, V7R 2P9</w:t>
            </w:r>
          </w:p>
          <w:p w14:paraId="4B5D744C" w14:textId="77777777" w:rsidR="00FC39E6" w:rsidRDefault="00FC39E6" w:rsidP="00FC39E6">
            <w:pPr>
              <w:tabs>
                <w:tab w:val="left" w:pos="2835"/>
                <w:tab w:val="left" w:pos="3402"/>
                <w:tab w:val="left" w:pos="3603"/>
                <w:tab w:val="decimal" w:pos="5812"/>
                <w:tab w:val="decimal" w:pos="8647"/>
              </w:tabs>
              <w:rPr>
                <w:sz w:val="20"/>
              </w:rPr>
            </w:pPr>
            <w:r>
              <w:rPr>
                <w:sz w:val="20"/>
              </w:rPr>
              <w:t>Canada</w:t>
            </w:r>
          </w:p>
        </w:tc>
        <w:tc>
          <w:tcPr>
            <w:tcW w:w="2266" w:type="dxa"/>
          </w:tcPr>
          <w:p w14:paraId="5B435C0D" w14:textId="039EB34F" w:rsidR="00FC39E6" w:rsidRDefault="00316C22" w:rsidP="00FC39E6">
            <w:pPr>
              <w:pStyle w:val="Header"/>
              <w:tabs>
                <w:tab w:val="clear" w:pos="4320"/>
                <w:tab w:val="clear" w:pos="8640"/>
                <w:tab w:val="left" w:pos="2835"/>
                <w:tab w:val="left" w:pos="3402"/>
                <w:tab w:val="decimal" w:pos="6237"/>
                <w:tab w:val="decimal" w:pos="9072"/>
              </w:tabs>
              <w:jc w:val="center"/>
              <w:rPr>
                <w:sz w:val="20"/>
              </w:rPr>
            </w:pPr>
            <w:r>
              <w:rPr>
                <w:sz w:val="20"/>
              </w:rPr>
              <w:t>6</w:t>
            </w:r>
            <w:r w:rsidR="00C32739">
              <w:rPr>
                <w:sz w:val="20"/>
              </w:rPr>
              <w:t>75</w:t>
            </w:r>
            <w:r w:rsidR="00FC39E6">
              <w:rPr>
                <w:sz w:val="20"/>
              </w:rPr>
              <w:t>,000</w:t>
            </w:r>
          </w:p>
        </w:tc>
        <w:tc>
          <w:tcPr>
            <w:tcW w:w="450" w:type="dxa"/>
          </w:tcPr>
          <w:p w14:paraId="422F53C3"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r>
              <w:rPr>
                <w:sz w:val="20"/>
              </w:rPr>
              <w:t>(</w:t>
            </w:r>
            <w:r w:rsidR="00C32739">
              <w:rPr>
                <w:sz w:val="20"/>
              </w:rPr>
              <w:t>5</w:t>
            </w:r>
            <w:r>
              <w:rPr>
                <w:sz w:val="20"/>
              </w:rPr>
              <w:t>)</w:t>
            </w:r>
          </w:p>
        </w:tc>
        <w:tc>
          <w:tcPr>
            <w:tcW w:w="2211" w:type="dxa"/>
          </w:tcPr>
          <w:p w14:paraId="2CAD2F0A" w14:textId="2580656D" w:rsidR="00FC39E6" w:rsidRDefault="00545B79" w:rsidP="00FC39E6">
            <w:pPr>
              <w:pStyle w:val="Header"/>
              <w:tabs>
                <w:tab w:val="clear" w:pos="4320"/>
                <w:tab w:val="clear" w:pos="8640"/>
                <w:tab w:val="left" w:pos="2835"/>
                <w:tab w:val="left" w:pos="3402"/>
                <w:tab w:val="decimal" w:pos="6237"/>
                <w:tab w:val="decimal" w:pos="9072"/>
              </w:tabs>
              <w:jc w:val="center"/>
              <w:rPr>
                <w:sz w:val="20"/>
              </w:rPr>
            </w:pPr>
            <w:r>
              <w:rPr>
                <w:sz w:val="20"/>
              </w:rPr>
              <w:t>0.</w:t>
            </w:r>
            <w:r w:rsidR="00316C22">
              <w:rPr>
                <w:sz w:val="20"/>
              </w:rPr>
              <w:t>84</w:t>
            </w:r>
            <w:r w:rsidR="00FC39E6">
              <w:rPr>
                <w:sz w:val="20"/>
              </w:rPr>
              <w:t>%</w:t>
            </w:r>
          </w:p>
        </w:tc>
      </w:tr>
      <w:tr w:rsidR="00FC39E6" w:rsidRPr="000C5934" w14:paraId="217E744F" w14:textId="77777777" w:rsidTr="00FC39E6">
        <w:tc>
          <w:tcPr>
            <w:tcW w:w="3929" w:type="dxa"/>
          </w:tcPr>
          <w:p w14:paraId="112F9005"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68B4CF34"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7B7DF15A"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29A10661"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FC39E6" w14:paraId="775617C2" w14:textId="77777777" w:rsidTr="00FC39E6">
        <w:tc>
          <w:tcPr>
            <w:tcW w:w="3929" w:type="dxa"/>
          </w:tcPr>
          <w:p w14:paraId="4B9D6390" w14:textId="32A4A790" w:rsidR="00FC39E6" w:rsidRDefault="00FC39E6" w:rsidP="00FC39E6">
            <w:pPr>
              <w:pStyle w:val="Header"/>
              <w:tabs>
                <w:tab w:val="clear" w:pos="4320"/>
                <w:tab w:val="clear" w:pos="8640"/>
                <w:tab w:val="left" w:pos="2835"/>
                <w:tab w:val="left" w:pos="3402"/>
                <w:tab w:val="decimal" w:pos="6237"/>
                <w:tab w:val="decimal" w:pos="9072"/>
              </w:tabs>
              <w:rPr>
                <w:sz w:val="20"/>
              </w:rPr>
            </w:pPr>
            <w:r>
              <w:rPr>
                <w:sz w:val="20"/>
              </w:rPr>
              <w:t>All directors and Named Executive Officers as a group (</w:t>
            </w:r>
            <w:r w:rsidR="00C32739">
              <w:rPr>
                <w:sz w:val="20"/>
              </w:rPr>
              <w:t>5</w:t>
            </w:r>
            <w:r>
              <w:rPr>
                <w:sz w:val="20"/>
              </w:rPr>
              <w:t xml:space="preserve"> persons)</w:t>
            </w:r>
          </w:p>
        </w:tc>
        <w:tc>
          <w:tcPr>
            <w:tcW w:w="2266" w:type="dxa"/>
          </w:tcPr>
          <w:p w14:paraId="70016320" w14:textId="49BFDF63" w:rsidR="00FC39E6" w:rsidRDefault="00094315" w:rsidP="00FC39E6">
            <w:pPr>
              <w:pStyle w:val="Header"/>
              <w:tabs>
                <w:tab w:val="clear" w:pos="4320"/>
                <w:tab w:val="clear" w:pos="8640"/>
                <w:tab w:val="left" w:pos="2835"/>
                <w:tab w:val="left" w:pos="3402"/>
                <w:tab w:val="decimal" w:pos="6237"/>
                <w:tab w:val="decimal" w:pos="9072"/>
              </w:tabs>
              <w:jc w:val="center"/>
              <w:rPr>
                <w:sz w:val="20"/>
              </w:rPr>
            </w:pPr>
            <w:r>
              <w:rPr>
                <w:sz w:val="20"/>
              </w:rPr>
              <w:t>19,765,016</w:t>
            </w:r>
          </w:p>
        </w:tc>
        <w:tc>
          <w:tcPr>
            <w:tcW w:w="450" w:type="dxa"/>
          </w:tcPr>
          <w:p w14:paraId="0044BE56" w14:textId="77777777" w:rsidR="00FC39E6" w:rsidRDefault="00FC39E6" w:rsidP="00FC39E6">
            <w:pPr>
              <w:pStyle w:val="Header"/>
              <w:tabs>
                <w:tab w:val="clear" w:pos="4320"/>
                <w:tab w:val="clear" w:pos="8640"/>
                <w:tab w:val="left" w:pos="2835"/>
                <w:tab w:val="left" w:pos="3402"/>
                <w:tab w:val="decimal" w:pos="6237"/>
                <w:tab w:val="decimal" w:pos="9072"/>
              </w:tabs>
              <w:jc w:val="right"/>
              <w:rPr>
                <w:sz w:val="20"/>
              </w:rPr>
            </w:pPr>
          </w:p>
        </w:tc>
        <w:tc>
          <w:tcPr>
            <w:tcW w:w="2211" w:type="dxa"/>
          </w:tcPr>
          <w:p w14:paraId="68469885" w14:textId="3C67BAF3" w:rsidR="00FC39E6" w:rsidRDefault="00094315" w:rsidP="00FC39E6">
            <w:pPr>
              <w:pStyle w:val="Header"/>
              <w:tabs>
                <w:tab w:val="clear" w:pos="4320"/>
                <w:tab w:val="clear" w:pos="8640"/>
                <w:tab w:val="left" w:pos="2835"/>
                <w:tab w:val="left" w:pos="3402"/>
                <w:tab w:val="decimal" w:pos="6237"/>
                <w:tab w:val="decimal" w:pos="9072"/>
              </w:tabs>
              <w:jc w:val="center"/>
              <w:rPr>
                <w:sz w:val="20"/>
              </w:rPr>
            </w:pPr>
            <w:r>
              <w:rPr>
                <w:sz w:val="20"/>
              </w:rPr>
              <w:t>24.39</w:t>
            </w:r>
            <w:r w:rsidR="00FC39E6">
              <w:rPr>
                <w:sz w:val="20"/>
              </w:rPr>
              <w:t>%</w:t>
            </w:r>
          </w:p>
        </w:tc>
      </w:tr>
      <w:tr w:rsidR="00FC39E6" w:rsidRPr="000C5934" w14:paraId="5509A49D" w14:textId="77777777" w:rsidTr="00FC39E6">
        <w:tc>
          <w:tcPr>
            <w:tcW w:w="3929" w:type="dxa"/>
          </w:tcPr>
          <w:p w14:paraId="3CDA55DA" w14:textId="77777777" w:rsidR="00FC39E6" w:rsidRPr="000C5934" w:rsidRDefault="00FC39E6" w:rsidP="00FC39E6">
            <w:pPr>
              <w:pStyle w:val="Header"/>
              <w:tabs>
                <w:tab w:val="clear" w:pos="4320"/>
                <w:tab w:val="clear" w:pos="8640"/>
                <w:tab w:val="left" w:pos="2835"/>
                <w:tab w:val="left" w:pos="3402"/>
                <w:tab w:val="decimal" w:pos="6237"/>
                <w:tab w:val="decimal" w:pos="9072"/>
              </w:tabs>
              <w:rPr>
                <w:sz w:val="12"/>
                <w:szCs w:val="12"/>
              </w:rPr>
            </w:pPr>
          </w:p>
        </w:tc>
        <w:tc>
          <w:tcPr>
            <w:tcW w:w="2266" w:type="dxa"/>
          </w:tcPr>
          <w:p w14:paraId="1F1C6716"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1FAB7722" w14:textId="77777777" w:rsidR="00FC39E6" w:rsidRPr="000C5934" w:rsidRDefault="00FC39E6" w:rsidP="00FC39E6">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1006196A" w14:textId="77777777" w:rsidR="00FC39E6" w:rsidRPr="000C5934" w:rsidRDefault="00FC39E6" w:rsidP="00FC39E6">
            <w:pPr>
              <w:pStyle w:val="Header"/>
              <w:tabs>
                <w:tab w:val="clear" w:pos="4320"/>
                <w:tab w:val="clear" w:pos="8640"/>
                <w:tab w:val="left" w:pos="2835"/>
                <w:tab w:val="left" w:pos="3402"/>
                <w:tab w:val="decimal" w:pos="6237"/>
                <w:tab w:val="decimal" w:pos="9072"/>
              </w:tabs>
              <w:jc w:val="center"/>
              <w:rPr>
                <w:sz w:val="12"/>
                <w:szCs w:val="12"/>
              </w:rPr>
            </w:pPr>
          </w:p>
        </w:tc>
      </w:tr>
      <w:tr w:rsidR="00094315" w14:paraId="39B9EAD1" w14:textId="77777777" w:rsidTr="00FC39E6">
        <w:tc>
          <w:tcPr>
            <w:tcW w:w="3929" w:type="dxa"/>
          </w:tcPr>
          <w:p w14:paraId="3CAA10BF" w14:textId="77777777" w:rsidR="00094315" w:rsidRDefault="00094315" w:rsidP="00094315">
            <w:pPr>
              <w:pStyle w:val="Header"/>
              <w:tabs>
                <w:tab w:val="clear" w:pos="4320"/>
                <w:tab w:val="clear" w:pos="8640"/>
                <w:tab w:val="left" w:pos="2835"/>
                <w:tab w:val="left" w:pos="3402"/>
                <w:tab w:val="decimal" w:pos="6237"/>
                <w:tab w:val="decimal" w:pos="9072"/>
              </w:tabs>
              <w:rPr>
                <w:sz w:val="20"/>
              </w:rPr>
            </w:pPr>
            <w:r>
              <w:rPr>
                <w:sz w:val="20"/>
              </w:rPr>
              <w:t>Pendinas Ltd.</w:t>
            </w:r>
          </w:p>
          <w:p w14:paraId="63513A8A" w14:textId="77777777" w:rsidR="00094315" w:rsidRPr="00685F86" w:rsidRDefault="00094315" w:rsidP="00094315">
            <w:pPr>
              <w:pStyle w:val="Header"/>
              <w:tabs>
                <w:tab w:val="left" w:pos="2835"/>
                <w:tab w:val="left" w:pos="3402"/>
                <w:tab w:val="decimal" w:pos="6237"/>
                <w:tab w:val="decimal" w:pos="9072"/>
              </w:tabs>
              <w:rPr>
                <w:sz w:val="20"/>
              </w:rPr>
            </w:pPr>
            <w:proofErr w:type="spellStart"/>
            <w:r>
              <w:rPr>
                <w:sz w:val="20"/>
              </w:rPr>
              <w:t>Ballacarrick</w:t>
            </w:r>
            <w:proofErr w:type="spellEnd"/>
            <w:r>
              <w:rPr>
                <w:sz w:val="20"/>
              </w:rPr>
              <w:t xml:space="preserve">, </w:t>
            </w:r>
            <w:proofErr w:type="spellStart"/>
            <w:r>
              <w:rPr>
                <w:sz w:val="20"/>
              </w:rPr>
              <w:t>Pooilvaaish</w:t>
            </w:r>
            <w:proofErr w:type="spellEnd"/>
            <w:r>
              <w:rPr>
                <w:sz w:val="20"/>
              </w:rPr>
              <w:t xml:space="preserve"> Road</w:t>
            </w:r>
          </w:p>
          <w:p w14:paraId="3E3FA117" w14:textId="77777777" w:rsidR="00094315" w:rsidRDefault="00094315" w:rsidP="00094315">
            <w:pPr>
              <w:pStyle w:val="Header"/>
              <w:tabs>
                <w:tab w:val="left" w:pos="2835"/>
                <w:tab w:val="left" w:pos="3402"/>
                <w:tab w:val="decimal" w:pos="6237"/>
                <w:tab w:val="decimal" w:pos="9072"/>
              </w:tabs>
              <w:rPr>
                <w:sz w:val="20"/>
              </w:rPr>
            </w:pPr>
            <w:r>
              <w:rPr>
                <w:sz w:val="20"/>
              </w:rPr>
              <w:t>Castletown, IM9 4PJ</w:t>
            </w:r>
          </w:p>
          <w:p w14:paraId="3B358D50" w14:textId="4554DE56" w:rsidR="00094315" w:rsidRDefault="00094315" w:rsidP="00094315">
            <w:pPr>
              <w:pStyle w:val="Header"/>
              <w:tabs>
                <w:tab w:val="clear" w:pos="4320"/>
                <w:tab w:val="clear" w:pos="8640"/>
                <w:tab w:val="left" w:pos="2835"/>
                <w:tab w:val="left" w:pos="3402"/>
                <w:tab w:val="decimal" w:pos="6237"/>
                <w:tab w:val="decimal" w:pos="9072"/>
              </w:tabs>
              <w:rPr>
                <w:sz w:val="20"/>
              </w:rPr>
            </w:pPr>
            <w:r>
              <w:rPr>
                <w:sz w:val="20"/>
              </w:rPr>
              <w:t>Isle of Man</w:t>
            </w:r>
          </w:p>
        </w:tc>
        <w:tc>
          <w:tcPr>
            <w:tcW w:w="2266" w:type="dxa"/>
          </w:tcPr>
          <w:p w14:paraId="107B12C1" w14:textId="63E2536B" w:rsidR="00094315" w:rsidRDefault="00094315" w:rsidP="00094315">
            <w:pPr>
              <w:pStyle w:val="Header"/>
              <w:tabs>
                <w:tab w:val="clear" w:pos="4320"/>
                <w:tab w:val="clear" w:pos="8640"/>
                <w:tab w:val="left" w:pos="2835"/>
                <w:tab w:val="left" w:pos="3402"/>
                <w:tab w:val="decimal" w:pos="6237"/>
                <w:tab w:val="decimal" w:pos="9072"/>
              </w:tabs>
              <w:jc w:val="center"/>
              <w:rPr>
                <w:sz w:val="20"/>
              </w:rPr>
            </w:pPr>
            <w:r>
              <w:rPr>
                <w:sz w:val="20"/>
              </w:rPr>
              <w:t>27,704,464</w:t>
            </w:r>
          </w:p>
        </w:tc>
        <w:tc>
          <w:tcPr>
            <w:tcW w:w="450" w:type="dxa"/>
          </w:tcPr>
          <w:p w14:paraId="5C8B1DAD" w14:textId="7CA72954" w:rsidR="00094315" w:rsidRDefault="00094315" w:rsidP="00094315">
            <w:pPr>
              <w:pStyle w:val="Header"/>
              <w:tabs>
                <w:tab w:val="clear" w:pos="4320"/>
                <w:tab w:val="clear" w:pos="8640"/>
                <w:tab w:val="left" w:pos="2835"/>
                <w:tab w:val="left" w:pos="3402"/>
                <w:tab w:val="decimal" w:pos="6237"/>
                <w:tab w:val="decimal" w:pos="9072"/>
              </w:tabs>
              <w:jc w:val="right"/>
              <w:rPr>
                <w:sz w:val="20"/>
              </w:rPr>
            </w:pPr>
            <w:r>
              <w:rPr>
                <w:sz w:val="20"/>
              </w:rPr>
              <w:t>(6)</w:t>
            </w:r>
          </w:p>
        </w:tc>
        <w:tc>
          <w:tcPr>
            <w:tcW w:w="2211" w:type="dxa"/>
          </w:tcPr>
          <w:p w14:paraId="5FFE4C17" w14:textId="33E96637" w:rsidR="00094315" w:rsidRDefault="00094315" w:rsidP="00094315">
            <w:pPr>
              <w:pStyle w:val="Header"/>
              <w:tabs>
                <w:tab w:val="clear" w:pos="4320"/>
                <w:tab w:val="clear" w:pos="8640"/>
                <w:tab w:val="left" w:pos="2835"/>
                <w:tab w:val="left" w:pos="3402"/>
                <w:tab w:val="decimal" w:pos="6237"/>
                <w:tab w:val="decimal" w:pos="9072"/>
              </w:tabs>
              <w:jc w:val="center"/>
              <w:rPr>
                <w:sz w:val="20"/>
              </w:rPr>
            </w:pPr>
            <w:r>
              <w:rPr>
                <w:sz w:val="20"/>
              </w:rPr>
              <w:t>34.50%</w:t>
            </w:r>
          </w:p>
        </w:tc>
      </w:tr>
      <w:tr w:rsidR="00094315" w:rsidRPr="000C5934" w14:paraId="3EF3C905" w14:textId="77777777" w:rsidTr="00FC39E6">
        <w:tc>
          <w:tcPr>
            <w:tcW w:w="3929" w:type="dxa"/>
          </w:tcPr>
          <w:p w14:paraId="2C723350" w14:textId="77777777" w:rsidR="00094315" w:rsidRPr="000C5934" w:rsidRDefault="00094315" w:rsidP="00094315">
            <w:pPr>
              <w:pStyle w:val="Header"/>
              <w:tabs>
                <w:tab w:val="clear" w:pos="4320"/>
                <w:tab w:val="clear" w:pos="8640"/>
                <w:tab w:val="left" w:pos="2835"/>
                <w:tab w:val="left" w:pos="3402"/>
                <w:tab w:val="decimal" w:pos="6237"/>
                <w:tab w:val="decimal" w:pos="9072"/>
              </w:tabs>
              <w:rPr>
                <w:sz w:val="12"/>
                <w:szCs w:val="12"/>
              </w:rPr>
            </w:pPr>
          </w:p>
        </w:tc>
        <w:tc>
          <w:tcPr>
            <w:tcW w:w="2266" w:type="dxa"/>
          </w:tcPr>
          <w:p w14:paraId="3427404E" w14:textId="77777777" w:rsidR="00094315" w:rsidRPr="000C5934" w:rsidRDefault="00094315" w:rsidP="00094315">
            <w:pPr>
              <w:pStyle w:val="Header"/>
              <w:tabs>
                <w:tab w:val="clear" w:pos="4320"/>
                <w:tab w:val="clear" w:pos="8640"/>
                <w:tab w:val="left" w:pos="2835"/>
                <w:tab w:val="left" w:pos="3402"/>
                <w:tab w:val="decimal" w:pos="6237"/>
                <w:tab w:val="decimal" w:pos="9072"/>
              </w:tabs>
              <w:jc w:val="center"/>
              <w:rPr>
                <w:sz w:val="12"/>
                <w:szCs w:val="12"/>
              </w:rPr>
            </w:pPr>
          </w:p>
        </w:tc>
        <w:tc>
          <w:tcPr>
            <w:tcW w:w="450" w:type="dxa"/>
          </w:tcPr>
          <w:p w14:paraId="60DACBAC" w14:textId="77777777" w:rsidR="00094315" w:rsidRPr="000C5934" w:rsidRDefault="00094315" w:rsidP="00094315">
            <w:pPr>
              <w:pStyle w:val="Header"/>
              <w:tabs>
                <w:tab w:val="clear" w:pos="4320"/>
                <w:tab w:val="clear" w:pos="8640"/>
                <w:tab w:val="left" w:pos="2835"/>
                <w:tab w:val="left" w:pos="3402"/>
                <w:tab w:val="decimal" w:pos="6237"/>
                <w:tab w:val="decimal" w:pos="9072"/>
              </w:tabs>
              <w:jc w:val="right"/>
              <w:rPr>
                <w:sz w:val="12"/>
                <w:szCs w:val="12"/>
              </w:rPr>
            </w:pPr>
          </w:p>
        </w:tc>
        <w:tc>
          <w:tcPr>
            <w:tcW w:w="2211" w:type="dxa"/>
          </w:tcPr>
          <w:p w14:paraId="44C46F6F" w14:textId="77777777" w:rsidR="00094315" w:rsidRPr="000C5934" w:rsidRDefault="00094315" w:rsidP="00094315">
            <w:pPr>
              <w:pStyle w:val="Header"/>
              <w:tabs>
                <w:tab w:val="clear" w:pos="4320"/>
                <w:tab w:val="clear" w:pos="8640"/>
                <w:tab w:val="left" w:pos="2835"/>
                <w:tab w:val="left" w:pos="3402"/>
                <w:tab w:val="decimal" w:pos="6237"/>
                <w:tab w:val="decimal" w:pos="9072"/>
              </w:tabs>
              <w:jc w:val="center"/>
              <w:rPr>
                <w:sz w:val="12"/>
                <w:szCs w:val="12"/>
              </w:rPr>
            </w:pPr>
          </w:p>
        </w:tc>
      </w:tr>
      <w:tr w:rsidR="00094315" w14:paraId="0A06C24A" w14:textId="77777777" w:rsidTr="00FC39E6">
        <w:tc>
          <w:tcPr>
            <w:tcW w:w="3929" w:type="dxa"/>
          </w:tcPr>
          <w:p w14:paraId="6EF3C6E7" w14:textId="77777777" w:rsidR="00094315" w:rsidRDefault="00094315" w:rsidP="00CD617A">
            <w:pPr>
              <w:pStyle w:val="NormalWeb"/>
              <w:spacing w:before="0" w:beforeAutospacing="0" w:after="0" w:afterAutospacing="0"/>
              <w:rPr>
                <w:rFonts w:ascii="TimesNewRomanPSMT" w:hAnsi="TimesNewRomanPSMT"/>
                <w:sz w:val="20"/>
                <w:szCs w:val="20"/>
              </w:rPr>
            </w:pPr>
            <w:proofErr w:type="spellStart"/>
            <w:r>
              <w:rPr>
                <w:rFonts w:ascii="TimesNewRomanPSMT" w:hAnsi="TimesNewRomanPSMT"/>
                <w:sz w:val="20"/>
                <w:szCs w:val="20"/>
              </w:rPr>
              <w:t>Wydler</w:t>
            </w:r>
            <w:proofErr w:type="spellEnd"/>
            <w:r>
              <w:rPr>
                <w:rFonts w:ascii="TimesNewRomanPSMT" w:hAnsi="TimesNewRomanPSMT"/>
                <w:sz w:val="20"/>
                <w:szCs w:val="20"/>
              </w:rPr>
              <w:t xml:space="preserve"> Global Equity Fund </w:t>
            </w:r>
          </w:p>
          <w:p w14:paraId="687559BA" w14:textId="56B23E91" w:rsidR="00094315" w:rsidRPr="00685F86" w:rsidRDefault="00094315" w:rsidP="00CD617A">
            <w:pPr>
              <w:pStyle w:val="NormalWeb"/>
              <w:spacing w:before="0" w:beforeAutospacing="0" w:after="0" w:afterAutospacing="0"/>
              <w:rPr>
                <w:sz w:val="20"/>
              </w:rPr>
            </w:pPr>
            <w:proofErr w:type="spellStart"/>
            <w:r>
              <w:rPr>
                <w:rFonts w:ascii="TimesNewRomanPSMT" w:hAnsi="TimesNewRomanPSMT"/>
                <w:sz w:val="20"/>
                <w:szCs w:val="20"/>
              </w:rPr>
              <w:t>Claridenstrasse</w:t>
            </w:r>
            <w:proofErr w:type="spellEnd"/>
            <w:r>
              <w:rPr>
                <w:rFonts w:ascii="TimesNewRomanPSMT" w:hAnsi="TimesNewRomanPSMT"/>
                <w:sz w:val="20"/>
                <w:szCs w:val="20"/>
              </w:rPr>
              <w:t xml:space="preserve"> 20</w:t>
            </w:r>
            <w:r>
              <w:rPr>
                <w:rFonts w:ascii="TimesNewRomanPSMT" w:hAnsi="TimesNewRomanPSMT"/>
                <w:sz w:val="20"/>
                <w:szCs w:val="20"/>
              </w:rPr>
              <w:br/>
              <w:t>Zurich, 8002</w:t>
            </w:r>
            <w:r>
              <w:rPr>
                <w:rFonts w:ascii="TimesNewRomanPSMT" w:hAnsi="TimesNewRomanPSMT"/>
                <w:sz w:val="20"/>
                <w:szCs w:val="20"/>
              </w:rPr>
              <w:br/>
            </w:r>
            <w:proofErr w:type="spellStart"/>
            <w:r>
              <w:rPr>
                <w:rFonts w:ascii="TimesNewRomanPSMT" w:hAnsi="TimesNewRomanPSMT"/>
                <w:sz w:val="20"/>
                <w:szCs w:val="20"/>
              </w:rPr>
              <w:t>Switzertland</w:t>
            </w:r>
            <w:proofErr w:type="spellEnd"/>
          </w:p>
        </w:tc>
        <w:tc>
          <w:tcPr>
            <w:tcW w:w="2266" w:type="dxa"/>
          </w:tcPr>
          <w:p w14:paraId="7900288E" w14:textId="0F17332B" w:rsidR="00094315" w:rsidRDefault="00094315" w:rsidP="00094315">
            <w:pPr>
              <w:pStyle w:val="Header"/>
              <w:tabs>
                <w:tab w:val="clear" w:pos="4320"/>
                <w:tab w:val="clear" w:pos="8640"/>
                <w:tab w:val="left" w:pos="2835"/>
                <w:tab w:val="left" w:pos="3402"/>
                <w:tab w:val="decimal" w:pos="6237"/>
                <w:tab w:val="decimal" w:pos="9072"/>
              </w:tabs>
              <w:jc w:val="center"/>
              <w:rPr>
                <w:sz w:val="20"/>
              </w:rPr>
            </w:pPr>
            <w:r>
              <w:rPr>
                <w:sz w:val="20"/>
              </w:rPr>
              <w:t>7,200,000</w:t>
            </w:r>
          </w:p>
        </w:tc>
        <w:tc>
          <w:tcPr>
            <w:tcW w:w="450" w:type="dxa"/>
          </w:tcPr>
          <w:p w14:paraId="1620D6AF" w14:textId="0812C115" w:rsidR="00094315" w:rsidRDefault="00094315" w:rsidP="00094315">
            <w:pPr>
              <w:pStyle w:val="Header"/>
              <w:tabs>
                <w:tab w:val="clear" w:pos="4320"/>
                <w:tab w:val="clear" w:pos="8640"/>
                <w:tab w:val="left" w:pos="2835"/>
                <w:tab w:val="left" w:pos="3402"/>
                <w:tab w:val="decimal" w:pos="6237"/>
                <w:tab w:val="decimal" w:pos="9072"/>
              </w:tabs>
              <w:jc w:val="right"/>
              <w:rPr>
                <w:sz w:val="20"/>
              </w:rPr>
            </w:pPr>
            <w:r>
              <w:rPr>
                <w:sz w:val="20"/>
              </w:rPr>
              <w:t>(8)</w:t>
            </w:r>
          </w:p>
        </w:tc>
        <w:tc>
          <w:tcPr>
            <w:tcW w:w="2211" w:type="dxa"/>
          </w:tcPr>
          <w:p w14:paraId="04D8BE3C" w14:textId="5285E88B" w:rsidR="00094315" w:rsidRDefault="00094315" w:rsidP="00094315">
            <w:pPr>
              <w:pStyle w:val="Header"/>
              <w:tabs>
                <w:tab w:val="clear" w:pos="4320"/>
                <w:tab w:val="clear" w:pos="8640"/>
                <w:tab w:val="left" w:pos="2835"/>
                <w:tab w:val="left" w:pos="3402"/>
                <w:tab w:val="decimal" w:pos="6237"/>
                <w:tab w:val="decimal" w:pos="9072"/>
              </w:tabs>
              <w:jc w:val="center"/>
              <w:rPr>
                <w:sz w:val="20"/>
              </w:rPr>
            </w:pPr>
            <w:r>
              <w:rPr>
                <w:sz w:val="20"/>
              </w:rPr>
              <w:t>8.97%</w:t>
            </w:r>
          </w:p>
        </w:tc>
      </w:tr>
    </w:tbl>
    <w:p w14:paraId="47AC3BCA" w14:textId="77777777" w:rsidR="00815B78" w:rsidRPr="00EB3A86" w:rsidRDefault="00815B78" w:rsidP="003D681E">
      <w:pPr>
        <w:rPr>
          <w:sz w:val="22"/>
        </w:rPr>
      </w:pPr>
    </w:p>
    <w:p w14:paraId="357E9438" w14:textId="099732B4" w:rsidR="00815B78" w:rsidRPr="00815B78" w:rsidRDefault="00545B79" w:rsidP="00815B78">
      <w:pPr>
        <w:pStyle w:val="BodyTextIndent3"/>
        <w:numPr>
          <w:ilvl w:val="0"/>
          <w:numId w:val="10"/>
        </w:numPr>
        <w:spacing w:after="120"/>
        <w:ind w:left="357" w:hanging="357"/>
        <w:jc w:val="both"/>
        <w:rPr>
          <w:sz w:val="20"/>
        </w:rPr>
      </w:pPr>
      <w:r w:rsidRPr="00545B79">
        <w:rPr>
          <w:sz w:val="20"/>
        </w:rPr>
        <w:t xml:space="preserve">Includes </w:t>
      </w:r>
      <w:r w:rsidR="00094315">
        <w:rPr>
          <w:sz w:val="20"/>
        </w:rPr>
        <w:t>3</w:t>
      </w:r>
      <w:r w:rsidRPr="00545B79">
        <w:rPr>
          <w:sz w:val="20"/>
        </w:rPr>
        <w:t xml:space="preserve">00,000 options with an exercise price of CAD$0.54 (approximately US$0.42) per share, and </w:t>
      </w:r>
      <w:r w:rsidR="00094315">
        <w:rPr>
          <w:sz w:val="20"/>
        </w:rPr>
        <w:t>17,431,816</w:t>
      </w:r>
      <w:r w:rsidRPr="00545B79">
        <w:rPr>
          <w:sz w:val="20"/>
        </w:rPr>
        <w:t xml:space="preserve"> shares held directly by Mr. T. M. Williams.  </w:t>
      </w:r>
      <w:r w:rsidR="00C63577">
        <w:rPr>
          <w:sz w:val="20"/>
        </w:rPr>
        <w:t xml:space="preserve"> </w:t>
      </w:r>
    </w:p>
    <w:p w14:paraId="5408E808" w14:textId="3D423E6F" w:rsidR="00815B78" w:rsidRPr="00815B78" w:rsidRDefault="00545B79" w:rsidP="00B845F4">
      <w:pPr>
        <w:pStyle w:val="BodyTextIndent3"/>
        <w:numPr>
          <w:ilvl w:val="0"/>
          <w:numId w:val="10"/>
        </w:numPr>
        <w:tabs>
          <w:tab w:val="left" w:pos="4678"/>
        </w:tabs>
        <w:spacing w:after="120"/>
        <w:jc w:val="both"/>
        <w:rPr>
          <w:sz w:val="20"/>
        </w:rPr>
      </w:pPr>
      <w:r w:rsidRPr="00545B79">
        <w:rPr>
          <w:sz w:val="20"/>
        </w:rPr>
        <w:t xml:space="preserve">Includes </w:t>
      </w:r>
      <w:r w:rsidR="00094315">
        <w:rPr>
          <w:sz w:val="20"/>
        </w:rPr>
        <w:t>3</w:t>
      </w:r>
      <w:r w:rsidRPr="00545B79">
        <w:rPr>
          <w:sz w:val="20"/>
        </w:rPr>
        <w:t>00,000 options with an exercise price of CAD$0.54 (approximately US$0.42) per share, and 408,200 shares held directly by Mr. J. M. Williams.</w:t>
      </w:r>
      <w:r w:rsidR="00815B78" w:rsidRPr="00815B78">
        <w:rPr>
          <w:sz w:val="20"/>
        </w:rPr>
        <w:t xml:space="preserve"> </w:t>
      </w:r>
    </w:p>
    <w:p w14:paraId="74BA63E1" w14:textId="3161EE29" w:rsidR="00545B79" w:rsidRDefault="00545B79" w:rsidP="007742A4">
      <w:pPr>
        <w:pStyle w:val="BodyTextIndent3"/>
        <w:numPr>
          <w:ilvl w:val="0"/>
          <w:numId w:val="10"/>
        </w:numPr>
        <w:spacing w:after="120"/>
        <w:jc w:val="both"/>
        <w:rPr>
          <w:sz w:val="20"/>
        </w:rPr>
      </w:pPr>
      <w:r>
        <w:rPr>
          <w:sz w:val="20"/>
        </w:rPr>
        <w:t xml:space="preserve">Includes </w:t>
      </w:r>
      <w:r w:rsidR="00094315">
        <w:rPr>
          <w:sz w:val="20"/>
        </w:rPr>
        <w:t>3</w:t>
      </w:r>
      <w:r>
        <w:rPr>
          <w:sz w:val="20"/>
        </w:rPr>
        <w:t xml:space="preserve">00,000 options with an exercise price of CAD$0.54 (approximately </w:t>
      </w:r>
      <w:r w:rsidRPr="00B310D9">
        <w:rPr>
          <w:sz w:val="20"/>
        </w:rPr>
        <w:t>US$0.42) per share</w:t>
      </w:r>
      <w:r>
        <w:rPr>
          <w:sz w:val="20"/>
        </w:rPr>
        <w:t xml:space="preserve">, and 50,000 shares held directly by Ms. Fiona </w:t>
      </w:r>
      <w:r w:rsidRPr="007742A4">
        <w:rPr>
          <w:sz w:val="20"/>
        </w:rPr>
        <w:t>Curtis</w:t>
      </w:r>
      <w:r>
        <w:rPr>
          <w:sz w:val="20"/>
        </w:rPr>
        <w:t>.</w:t>
      </w:r>
    </w:p>
    <w:p w14:paraId="2D969AF0" w14:textId="6346D10B" w:rsidR="00545B79" w:rsidRPr="00545B79" w:rsidRDefault="00545B79" w:rsidP="00545B79">
      <w:pPr>
        <w:pStyle w:val="ListParagraph"/>
        <w:widowControl w:val="0"/>
        <w:numPr>
          <w:ilvl w:val="0"/>
          <w:numId w:val="10"/>
        </w:numPr>
        <w:autoSpaceDE w:val="0"/>
        <w:autoSpaceDN w:val="0"/>
        <w:adjustRightInd w:val="0"/>
        <w:jc w:val="both"/>
        <w:rPr>
          <w:sz w:val="20"/>
        </w:rPr>
      </w:pPr>
      <w:r w:rsidRPr="00545B79">
        <w:rPr>
          <w:sz w:val="20"/>
        </w:rPr>
        <w:t xml:space="preserve">Includes </w:t>
      </w:r>
      <w:r w:rsidR="00094315">
        <w:rPr>
          <w:sz w:val="20"/>
        </w:rPr>
        <w:t>3</w:t>
      </w:r>
      <w:r w:rsidRPr="00545B79">
        <w:rPr>
          <w:sz w:val="20"/>
        </w:rPr>
        <w:t xml:space="preserve">00,000 options with an exercise price of CAD$0.54 (approximately US$0.42) per share, and nil shares held directly by Mr. </w:t>
      </w:r>
      <w:r w:rsidR="00094315">
        <w:rPr>
          <w:sz w:val="20"/>
        </w:rPr>
        <w:t>C. Kalborg</w:t>
      </w:r>
      <w:r w:rsidRPr="00545B79">
        <w:rPr>
          <w:sz w:val="20"/>
        </w:rPr>
        <w:t>.</w:t>
      </w:r>
    </w:p>
    <w:p w14:paraId="05C2A7C2" w14:textId="2ECE7048" w:rsidR="00815B78" w:rsidRPr="00815B78" w:rsidRDefault="009D1C3C" w:rsidP="00815B78">
      <w:pPr>
        <w:pStyle w:val="BodyTextIndent3"/>
        <w:numPr>
          <w:ilvl w:val="0"/>
          <w:numId w:val="10"/>
        </w:numPr>
        <w:spacing w:after="120"/>
        <w:jc w:val="both"/>
        <w:rPr>
          <w:sz w:val="20"/>
        </w:rPr>
      </w:pPr>
      <w:r>
        <w:rPr>
          <w:sz w:val="20"/>
        </w:rPr>
        <w:t>Includes</w:t>
      </w:r>
      <w:r w:rsidR="004617F4">
        <w:rPr>
          <w:sz w:val="20"/>
        </w:rPr>
        <w:t xml:space="preserve">, </w:t>
      </w:r>
      <w:r w:rsidR="00094315">
        <w:rPr>
          <w:sz w:val="20"/>
        </w:rPr>
        <w:t>3</w:t>
      </w:r>
      <w:r w:rsidR="00545B79" w:rsidRPr="00545B79">
        <w:rPr>
          <w:sz w:val="20"/>
        </w:rPr>
        <w:t xml:space="preserve">00,000 options with an exercise price of CAD$0.54 (approximately US$0.42) per share, </w:t>
      </w:r>
      <w:r w:rsidR="00545B79">
        <w:rPr>
          <w:sz w:val="20"/>
        </w:rPr>
        <w:t xml:space="preserve">and </w:t>
      </w:r>
      <w:r w:rsidR="00815B78" w:rsidRPr="00815B78">
        <w:rPr>
          <w:sz w:val="20"/>
        </w:rPr>
        <w:t>3</w:t>
      </w:r>
      <w:r w:rsidR="00C32739">
        <w:rPr>
          <w:sz w:val="20"/>
        </w:rPr>
        <w:t>7</w:t>
      </w:r>
      <w:r w:rsidR="00815B78" w:rsidRPr="00815B78">
        <w:rPr>
          <w:sz w:val="20"/>
        </w:rPr>
        <w:t>5,000 s</w:t>
      </w:r>
      <w:r w:rsidR="00C63577">
        <w:rPr>
          <w:sz w:val="20"/>
        </w:rPr>
        <w:t>hares held directly by Mr. Henry</w:t>
      </w:r>
      <w:r w:rsidR="00815B78" w:rsidRPr="00815B78">
        <w:rPr>
          <w:sz w:val="20"/>
        </w:rPr>
        <w:t xml:space="preserve"> Bromley.</w:t>
      </w:r>
    </w:p>
    <w:p w14:paraId="7ED6482A" w14:textId="7EB94709" w:rsidR="00B256B5" w:rsidRPr="000E0BE1" w:rsidRDefault="00545B79" w:rsidP="000E0BE1">
      <w:pPr>
        <w:pStyle w:val="BodyTextIndent3"/>
        <w:numPr>
          <w:ilvl w:val="0"/>
          <w:numId w:val="10"/>
        </w:numPr>
        <w:spacing w:after="120"/>
        <w:jc w:val="both"/>
        <w:rPr>
          <w:sz w:val="20"/>
        </w:rPr>
      </w:pPr>
      <w:r>
        <w:rPr>
          <w:sz w:val="20"/>
        </w:rPr>
        <w:t xml:space="preserve">Includes </w:t>
      </w:r>
      <w:r w:rsidR="00094315">
        <w:rPr>
          <w:sz w:val="20"/>
        </w:rPr>
        <w:t>27,704,464</w:t>
      </w:r>
      <w:r w:rsidR="007742A4" w:rsidRPr="007742A4">
        <w:rPr>
          <w:sz w:val="20"/>
        </w:rPr>
        <w:t xml:space="preserve"> shares held directly by Pendinas Ltd., a company </w:t>
      </w:r>
      <w:r w:rsidR="00C63577">
        <w:rPr>
          <w:sz w:val="20"/>
        </w:rPr>
        <w:t>wholly owned by Mr. Gwynn R. Williams. Mr. Gwynn</w:t>
      </w:r>
      <w:r w:rsidR="007742A4" w:rsidRPr="007742A4">
        <w:rPr>
          <w:sz w:val="20"/>
        </w:rPr>
        <w:t xml:space="preserve"> R. Will</w:t>
      </w:r>
      <w:r w:rsidR="00C63577">
        <w:rPr>
          <w:sz w:val="20"/>
        </w:rPr>
        <w:t>iams is not related to Mr. Tarrnie Williams nor Mr. Jason</w:t>
      </w:r>
      <w:r w:rsidR="007742A4" w:rsidRPr="007742A4">
        <w:rPr>
          <w:sz w:val="20"/>
        </w:rPr>
        <w:t xml:space="preserve"> Williams.</w:t>
      </w:r>
    </w:p>
    <w:p w14:paraId="7D9B78ED" w14:textId="77777777" w:rsidR="00B256B5" w:rsidRPr="00FA093D" w:rsidRDefault="00B256B5" w:rsidP="00DD56E0">
      <w:pPr>
        <w:outlineLvl w:val="0"/>
        <w:rPr>
          <w:b/>
          <w:sz w:val="20"/>
        </w:rPr>
      </w:pPr>
      <w:r w:rsidRPr="00FA093D">
        <w:rPr>
          <w:b/>
          <w:sz w:val="20"/>
        </w:rPr>
        <w:t xml:space="preserve">CHANGES IN CONTROL </w:t>
      </w:r>
    </w:p>
    <w:p w14:paraId="507B1E19" w14:textId="77777777" w:rsidR="00B256B5" w:rsidRPr="00275E88" w:rsidRDefault="00B256B5" w:rsidP="00B256B5">
      <w:pPr>
        <w:spacing w:after="120"/>
        <w:rPr>
          <w:b/>
          <w:i/>
        </w:rPr>
      </w:pPr>
      <w:r>
        <w:rPr>
          <w:sz w:val="20"/>
        </w:rPr>
        <w:t>There were no changes in control since the last Annual General Meeting.</w:t>
      </w:r>
    </w:p>
    <w:p w14:paraId="2E4B4081" w14:textId="77777777" w:rsidR="00856528" w:rsidRDefault="00856528" w:rsidP="00DD56E0">
      <w:pPr>
        <w:outlineLvl w:val="0"/>
        <w:rPr>
          <w:b/>
          <w:sz w:val="20"/>
        </w:rPr>
      </w:pPr>
    </w:p>
    <w:p w14:paraId="5F393827" w14:textId="77777777" w:rsidR="00856528" w:rsidRDefault="00856528" w:rsidP="00DD56E0">
      <w:pPr>
        <w:outlineLvl w:val="0"/>
        <w:rPr>
          <w:b/>
          <w:sz w:val="20"/>
        </w:rPr>
      </w:pPr>
    </w:p>
    <w:p w14:paraId="1E3E849E" w14:textId="17F64EC9" w:rsidR="00B256B5" w:rsidRPr="00FA093D" w:rsidRDefault="00B256B5" w:rsidP="00DD56E0">
      <w:pPr>
        <w:outlineLvl w:val="0"/>
        <w:rPr>
          <w:b/>
          <w:sz w:val="20"/>
        </w:rPr>
      </w:pPr>
      <w:r w:rsidRPr="00FA093D">
        <w:rPr>
          <w:b/>
          <w:sz w:val="20"/>
        </w:rPr>
        <w:lastRenderedPageBreak/>
        <w:t xml:space="preserve">Section 16(a) Beneficial Ownership Reporting Compliance </w:t>
      </w:r>
    </w:p>
    <w:p w14:paraId="5F726B93" w14:textId="77777777" w:rsidR="00B256B5" w:rsidRDefault="00B256B5" w:rsidP="00B256B5">
      <w:pPr>
        <w:widowControl w:val="0"/>
        <w:autoSpaceDE w:val="0"/>
        <w:autoSpaceDN w:val="0"/>
        <w:adjustRightInd w:val="0"/>
        <w:spacing w:after="120"/>
        <w:jc w:val="both"/>
        <w:rPr>
          <w:sz w:val="20"/>
        </w:rPr>
      </w:pPr>
      <w:r>
        <w:rPr>
          <w:sz w:val="20"/>
        </w:rPr>
        <w:t xml:space="preserve">The Company’s officers, directors or beneficial owners of more than ten percent of the Common Stock of the Company filed, in a timely basis, the reports required to be filed by Section 16(a) of the Exchange Act during the most recent fiscal year.  </w:t>
      </w:r>
    </w:p>
    <w:p w14:paraId="4395DFDC" w14:textId="77777777" w:rsidR="00B256B5" w:rsidRPr="009034E1" w:rsidRDefault="00B256B5" w:rsidP="00DD56E0">
      <w:pPr>
        <w:widowControl w:val="0"/>
        <w:autoSpaceDE w:val="0"/>
        <w:autoSpaceDN w:val="0"/>
        <w:adjustRightInd w:val="0"/>
        <w:outlineLvl w:val="0"/>
        <w:rPr>
          <w:rFonts w:cs="TimesNewRoman"/>
          <w:b/>
          <w:bCs/>
          <w:sz w:val="20"/>
          <w:szCs w:val="19"/>
          <w:lang w:bidi="en-US"/>
        </w:rPr>
      </w:pPr>
      <w:r w:rsidRPr="009034E1">
        <w:rPr>
          <w:rFonts w:cs="TimesNewRoman"/>
          <w:b/>
          <w:bCs/>
          <w:sz w:val="20"/>
          <w:szCs w:val="19"/>
          <w:lang w:bidi="en-US"/>
        </w:rPr>
        <w:t>Corporate Governance Disclosure Statement</w:t>
      </w:r>
    </w:p>
    <w:p w14:paraId="67B9E59E" w14:textId="77777777" w:rsidR="00B256B5" w:rsidRPr="001776CC" w:rsidRDefault="00B256B5" w:rsidP="00B256B5">
      <w:pPr>
        <w:widowControl w:val="0"/>
        <w:autoSpaceDE w:val="0"/>
        <w:autoSpaceDN w:val="0"/>
        <w:adjustRightInd w:val="0"/>
        <w:spacing w:after="120"/>
        <w:jc w:val="both"/>
        <w:rPr>
          <w:b/>
          <w:sz w:val="20"/>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’s Board of Directors has ultimate responsibility to supervise the management of the business and affairs of the </w:t>
      </w:r>
      <w:r w:rsidR="0016202B">
        <w:rPr>
          <w:rFonts w:cs="TimesNewRoman"/>
          <w:sz w:val="20"/>
          <w:szCs w:val="19"/>
          <w:lang w:bidi="en-US"/>
        </w:rPr>
        <w:t>Company</w:t>
      </w:r>
      <w:r w:rsidRPr="009034E1">
        <w:rPr>
          <w:rFonts w:cs="TimesNewRoman"/>
          <w:sz w:val="20"/>
          <w:szCs w:val="19"/>
          <w:lang w:bidi="en-US"/>
        </w:rPr>
        <w:t xml:space="preserve"> and its subsidiaries. The Board considers good corporate governance to be central to the effective and efficient operation of the </w:t>
      </w:r>
      <w:r w:rsidR="0016202B">
        <w:rPr>
          <w:rFonts w:cs="TimesNewRoman"/>
          <w:sz w:val="20"/>
          <w:szCs w:val="19"/>
          <w:lang w:bidi="en-US"/>
        </w:rPr>
        <w:t>Company</w:t>
      </w:r>
      <w:r w:rsidRPr="009034E1">
        <w:rPr>
          <w:rFonts w:cs="TimesNewRoman"/>
          <w:sz w:val="20"/>
          <w:szCs w:val="19"/>
          <w:lang w:bidi="en-US"/>
        </w:rPr>
        <w:t xml:space="preserve"> and regularly reviews, evaluates and modifies its governance program to ensure it is of the highest standard. The Board is satisfied that the </w:t>
      </w:r>
      <w:r w:rsidR="0016202B">
        <w:rPr>
          <w:rFonts w:cs="TimesNewRoman"/>
          <w:sz w:val="20"/>
          <w:szCs w:val="19"/>
          <w:lang w:bidi="en-US"/>
        </w:rPr>
        <w:t>Company</w:t>
      </w:r>
      <w:r w:rsidRPr="009034E1">
        <w:rPr>
          <w:rFonts w:cs="TimesNewRoman"/>
          <w:sz w:val="20"/>
          <w:szCs w:val="19"/>
          <w:lang w:bidi="en-US"/>
        </w:rPr>
        <w:t xml:space="preserve">’s governance plan meets and, in many cases, exceeds legal and stock exchange requirements. The </w:t>
      </w:r>
      <w:r w:rsidR="0016202B">
        <w:rPr>
          <w:rFonts w:cs="TimesNewRoman"/>
          <w:sz w:val="20"/>
          <w:szCs w:val="19"/>
          <w:lang w:bidi="en-US"/>
        </w:rPr>
        <w:t>Company</w:t>
      </w:r>
      <w:r w:rsidRPr="009034E1">
        <w:rPr>
          <w:rFonts w:cs="TimesNewRoman"/>
          <w:sz w:val="20"/>
          <w:szCs w:val="19"/>
          <w:lang w:bidi="en-US"/>
        </w:rPr>
        <w:t xml:space="preserve"> is required to disclose certain information relating to its corporate governance practices as set out in Schedule “A”.  The Board of Directors has adopted a written mandate to formalize its responsibilities, a copy of which is attached to this circular as Appendix “I”.</w:t>
      </w:r>
    </w:p>
    <w:p w14:paraId="61AAD169" w14:textId="77777777" w:rsidR="00B256B5" w:rsidRDefault="00B256B5" w:rsidP="00DD56E0">
      <w:pPr>
        <w:widowControl w:val="0"/>
        <w:autoSpaceDE w:val="0"/>
        <w:autoSpaceDN w:val="0"/>
        <w:adjustRightInd w:val="0"/>
        <w:jc w:val="both"/>
        <w:outlineLvl w:val="0"/>
        <w:rPr>
          <w:sz w:val="20"/>
        </w:rPr>
      </w:pPr>
      <w:r>
        <w:rPr>
          <w:b/>
          <w:sz w:val="20"/>
        </w:rPr>
        <w:t xml:space="preserve">Board Committees </w:t>
      </w:r>
    </w:p>
    <w:p w14:paraId="7130A260" w14:textId="77777777" w:rsidR="00B256B5" w:rsidRPr="00114512" w:rsidRDefault="00B256B5" w:rsidP="00B256B5">
      <w:pPr>
        <w:widowControl w:val="0"/>
        <w:autoSpaceDE w:val="0"/>
        <w:autoSpaceDN w:val="0"/>
        <w:adjustRightInd w:val="0"/>
        <w:jc w:val="both"/>
        <w:rPr>
          <w:sz w:val="20"/>
        </w:rPr>
      </w:pPr>
      <w:r w:rsidRPr="00114512">
        <w:rPr>
          <w:sz w:val="20"/>
        </w:rPr>
        <w:t xml:space="preserve">We currently have three committees of our Board of Directors. </w:t>
      </w:r>
    </w:p>
    <w:p w14:paraId="71D23907" w14:textId="24E70EE5" w:rsidR="00B256B5" w:rsidRPr="00114512" w:rsidRDefault="00B256B5" w:rsidP="00B256B5">
      <w:pPr>
        <w:widowControl w:val="0"/>
        <w:numPr>
          <w:ilvl w:val="0"/>
          <w:numId w:val="7"/>
        </w:numPr>
        <w:autoSpaceDE w:val="0"/>
        <w:autoSpaceDN w:val="0"/>
        <w:adjustRightInd w:val="0"/>
        <w:jc w:val="both"/>
        <w:rPr>
          <w:sz w:val="20"/>
        </w:rPr>
      </w:pPr>
      <w:r w:rsidRPr="00114512">
        <w:rPr>
          <w:sz w:val="20"/>
        </w:rPr>
        <w:t>Audit Committee – Committee members –</w:t>
      </w:r>
      <w:r w:rsidR="00094315">
        <w:rPr>
          <w:sz w:val="20"/>
        </w:rPr>
        <w:t>C. Kalborg</w:t>
      </w:r>
      <w:r w:rsidR="00E228E6">
        <w:rPr>
          <w:sz w:val="20"/>
        </w:rPr>
        <w:t xml:space="preserve">*, </w:t>
      </w:r>
      <w:r w:rsidRPr="00114512">
        <w:rPr>
          <w:sz w:val="20"/>
        </w:rPr>
        <w:t>F. Curtis, T. M. Williams</w:t>
      </w:r>
      <w:r w:rsidR="009D1C3C">
        <w:rPr>
          <w:sz w:val="20"/>
        </w:rPr>
        <w:t xml:space="preserve"> </w:t>
      </w:r>
      <w:r w:rsidR="009D1C3C" w:rsidRPr="00114512">
        <w:rPr>
          <w:sz w:val="20"/>
        </w:rPr>
        <w:t>and J. M. Williams</w:t>
      </w:r>
      <w:r w:rsidRPr="00114512">
        <w:rPr>
          <w:sz w:val="20"/>
        </w:rPr>
        <w:t>.</w:t>
      </w:r>
    </w:p>
    <w:p w14:paraId="28E2C0FF" w14:textId="77777777" w:rsidR="00B256B5" w:rsidRPr="00114512" w:rsidRDefault="00B256B5" w:rsidP="00B256B5">
      <w:pPr>
        <w:widowControl w:val="0"/>
        <w:autoSpaceDE w:val="0"/>
        <w:autoSpaceDN w:val="0"/>
        <w:adjustRightInd w:val="0"/>
        <w:ind w:left="709"/>
        <w:jc w:val="both"/>
        <w:rPr>
          <w:sz w:val="20"/>
        </w:rPr>
      </w:pPr>
      <w:r w:rsidRPr="00114512">
        <w:rPr>
          <w:sz w:val="20"/>
        </w:rPr>
        <w:t xml:space="preserve">This committee reviews the financial statements and the financial reporting process of the Company and recommends to the board the approval of the financial statements. This is discussed further in Appendix II. </w:t>
      </w:r>
    </w:p>
    <w:p w14:paraId="1E12CF6E" w14:textId="77777777" w:rsidR="00B256B5" w:rsidRPr="00114512" w:rsidRDefault="00B256B5" w:rsidP="00B256B5">
      <w:pPr>
        <w:widowControl w:val="0"/>
        <w:numPr>
          <w:ilvl w:val="0"/>
          <w:numId w:val="7"/>
        </w:numPr>
        <w:autoSpaceDE w:val="0"/>
        <w:autoSpaceDN w:val="0"/>
        <w:adjustRightInd w:val="0"/>
        <w:jc w:val="both"/>
        <w:rPr>
          <w:sz w:val="20"/>
        </w:rPr>
      </w:pPr>
      <w:r w:rsidRPr="00114512">
        <w:rPr>
          <w:sz w:val="20"/>
        </w:rPr>
        <w:t xml:space="preserve">Corporate Governance Committee – Committee members – </w:t>
      </w:r>
      <w:r w:rsidR="00E228E6">
        <w:rPr>
          <w:sz w:val="20"/>
        </w:rPr>
        <w:t>F. Curtis</w:t>
      </w:r>
      <w:r w:rsidRPr="00114512">
        <w:rPr>
          <w:sz w:val="20"/>
        </w:rPr>
        <w:t>*</w:t>
      </w:r>
      <w:r w:rsidR="006C6A05">
        <w:rPr>
          <w:sz w:val="20"/>
        </w:rPr>
        <w:t xml:space="preserve"> </w:t>
      </w:r>
      <w:r w:rsidRPr="00114512">
        <w:rPr>
          <w:sz w:val="20"/>
        </w:rPr>
        <w:t>and J. M. Williams</w:t>
      </w:r>
      <w:r w:rsidR="009D1C3C">
        <w:rPr>
          <w:sz w:val="20"/>
        </w:rPr>
        <w:t>.</w:t>
      </w:r>
    </w:p>
    <w:p w14:paraId="52AC6BCD" w14:textId="77777777" w:rsidR="00B256B5" w:rsidRPr="00114512" w:rsidRDefault="00B256B5" w:rsidP="00B256B5">
      <w:pPr>
        <w:widowControl w:val="0"/>
        <w:autoSpaceDE w:val="0"/>
        <w:autoSpaceDN w:val="0"/>
        <w:adjustRightInd w:val="0"/>
        <w:ind w:left="709"/>
        <w:jc w:val="both"/>
        <w:rPr>
          <w:sz w:val="20"/>
        </w:rPr>
      </w:pPr>
      <w:r w:rsidRPr="00114512">
        <w:rPr>
          <w:sz w:val="20"/>
        </w:rPr>
        <w:t>This committee reviews the ethics policy of the Company and ensures compliance. It makes recommendations to the board for improvement in Corporate Governance. In addition it will be this committee to whom a whistle blower will report.</w:t>
      </w:r>
    </w:p>
    <w:p w14:paraId="3BB08432" w14:textId="4F332CF3" w:rsidR="00B256B5" w:rsidRPr="00114512" w:rsidRDefault="00B256B5" w:rsidP="00B256B5">
      <w:pPr>
        <w:widowControl w:val="0"/>
        <w:numPr>
          <w:ilvl w:val="0"/>
          <w:numId w:val="7"/>
        </w:numPr>
        <w:autoSpaceDE w:val="0"/>
        <w:autoSpaceDN w:val="0"/>
        <w:adjustRightInd w:val="0"/>
        <w:jc w:val="both"/>
        <w:rPr>
          <w:sz w:val="20"/>
        </w:rPr>
      </w:pPr>
      <w:r w:rsidRPr="00114512">
        <w:rPr>
          <w:sz w:val="20"/>
        </w:rPr>
        <w:t xml:space="preserve">Compensation Committee – </w:t>
      </w:r>
      <w:r w:rsidR="00B47C45">
        <w:rPr>
          <w:sz w:val="20"/>
        </w:rPr>
        <w:t xml:space="preserve">Committee members – F. Curtis*, </w:t>
      </w:r>
      <w:r w:rsidR="00094315">
        <w:rPr>
          <w:sz w:val="20"/>
        </w:rPr>
        <w:t>C. Kalborg</w:t>
      </w:r>
      <w:r w:rsidR="00E228E6">
        <w:rPr>
          <w:sz w:val="20"/>
        </w:rPr>
        <w:t xml:space="preserve"> </w:t>
      </w:r>
      <w:r w:rsidRPr="00114512">
        <w:rPr>
          <w:sz w:val="20"/>
        </w:rPr>
        <w:t xml:space="preserve">and </w:t>
      </w:r>
      <w:r w:rsidR="00E228E6">
        <w:rPr>
          <w:sz w:val="20"/>
        </w:rPr>
        <w:t>T</w:t>
      </w:r>
      <w:r w:rsidRPr="00114512">
        <w:rPr>
          <w:sz w:val="20"/>
        </w:rPr>
        <w:t xml:space="preserve">. M. </w:t>
      </w:r>
      <w:r w:rsidR="00E228E6">
        <w:rPr>
          <w:sz w:val="20"/>
        </w:rPr>
        <w:t>Williams</w:t>
      </w:r>
      <w:r w:rsidR="009D1C3C">
        <w:rPr>
          <w:sz w:val="20"/>
        </w:rPr>
        <w:t>.</w:t>
      </w:r>
    </w:p>
    <w:p w14:paraId="7DCC3B24" w14:textId="77777777" w:rsidR="00B256B5" w:rsidRPr="00114512" w:rsidRDefault="00B256B5" w:rsidP="00B256B5">
      <w:pPr>
        <w:widowControl w:val="0"/>
        <w:autoSpaceDE w:val="0"/>
        <w:autoSpaceDN w:val="0"/>
        <w:adjustRightInd w:val="0"/>
        <w:spacing w:after="120"/>
        <w:ind w:left="709"/>
        <w:jc w:val="both"/>
        <w:rPr>
          <w:sz w:val="20"/>
        </w:rPr>
      </w:pPr>
      <w:r w:rsidRPr="00114512">
        <w:rPr>
          <w:sz w:val="20"/>
        </w:rPr>
        <w:t>This committee will propose the appointment and remuneration of the Chief Executive Officer including salary, stock options, and bonuses.</w:t>
      </w:r>
    </w:p>
    <w:p w14:paraId="3D34E556" w14:textId="4D209B52" w:rsidR="00DA30AF" w:rsidRDefault="00B256B5" w:rsidP="00570D77">
      <w:pPr>
        <w:widowControl w:val="0"/>
        <w:autoSpaceDE w:val="0"/>
        <w:autoSpaceDN w:val="0"/>
        <w:adjustRightInd w:val="0"/>
        <w:spacing w:after="120"/>
        <w:ind w:left="709"/>
        <w:rPr>
          <w:b/>
          <w:sz w:val="20"/>
        </w:rPr>
      </w:pPr>
      <w:r>
        <w:rPr>
          <w:sz w:val="20"/>
        </w:rPr>
        <w:t>* Indicates the Chairman of the Committee</w:t>
      </w:r>
      <w:r w:rsidR="000F6922">
        <w:rPr>
          <w:sz w:val="20"/>
        </w:rPr>
        <w:t>.</w:t>
      </w:r>
    </w:p>
    <w:p w14:paraId="314EE1DE" w14:textId="77777777" w:rsidR="00B256B5" w:rsidRDefault="00B256B5" w:rsidP="00DD56E0">
      <w:pPr>
        <w:widowControl w:val="0"/>
        <w:autoSpaceDE w:val="0"/>
        <w:autoSpaceDN w:val="0"/>
        <w:adjustRightInd w:val="0"/>
        <w:jc w:val="both"/>
        <w:outlineLvl w:val="0"/>
        <w:rPr>
          <w:sz w:val="20"/>
        </w:rPr>
      </w:pPr>
      <w:r>
        <w:rPr>
          <w:b/>
          <w:sz w:val="20"/>
        </w:rPr>
        <w:t xml:space="preserve">Board of Directors Meetings </w:t>
      </w:r>
    </w:p>
    <w:p w14:paraId="3A3BE262" w14:textId="77777777" w:rsidR="00B256B5" w:rsidRDefault="00B256B5" w:rsidP="00B256B5">
      <w:pPr>
        <w:widowControl w:val="0"/>
        <w:autoSpaceDE w:val="0"/>
        <w:autoSpaceDN w:val="0"/>
        <w:adjustRightInd w:val="0"/>
        <w:jc w:val="both"/>
        <w:rPr>
          <w:sz w:val="20"/>
        </w:rPr>
      </w:pPr>
      <w:r>
        <w:rPr>
          <w:sz w:val="20"/>
        </w:rPr>
        <w:t xml:space="preserve">The Company’s board of directors met </w:t>
      </w:r>
      <w:r w:rsidR="00323BAB">
        <w:rPr>
          <w:sz w:val="20"/>
        </w:rPr>
        <w:t>seven</w:t>
      </w:r>
      <w:r>
        <w:rPr>
          <w:sz w:val="20"/>
        </w:rPr>
        <w:t xml:space="preserve"> times in person or by telephonic conversation during the last fiscal year. All actions were approved by unanimous consent. The Executive Officers of the Company met on a regular weekly basis throughout the fiscal year.</w:t>
      </w:r>
    </w:p>
    <w:p w14:paraId="26689030" w14:textId="77777777" w:rsidR="00B256B5" w:rsidRDefault="00B256B5" w:rsidP="00B256B5">
      <w:pPr>
        <w:widowControl w:val="0"/>
        <w:autoSpaceDE w:val="0"/>
        <w:autoSpaceDN w:val="0"/>
        <w:adjustRightInd w:val="0"/>
        <w:jc w:val="both"/>
        <w:rPr>
          <w:sz w:val="20"/>
        </w:rPr>
      </w:pPr>
    </w:p>
    <w:p w14:paraId="147038F6" w14:textId="77777777" w:rsidR="00B256B5" w:rsidRPr="007F458B" w:rsidRDefault="00B256B5" w:rsidP="00DD56E0">
      <w:pPr>
        <w:widowControl w:val="0"/>
        <w:autoSpaceDE w:val="0"/>
        <w:autoSpaceDN w:val="0"/>
        <w:adjustRightInd w:val="0"/>
        <w:jc w:val="both"/>
        <w:outlineLvl w:val="0"/>
        <w:rPr>
          <w:b/>
          <w:sz w:val="20"/>
        </w:rPr>
      </w:pPr>
      <w:r w:rsidRPr="007F458B">
        <w:rPr>
          <w:b/>
          <w:sz w:val="20"/>
        </w:rPr>
        <w:t>Report of the Audit Committee</w:t>
      </w:r>
    </w:p>
    <w:p w14:paraId="3045FFB3" w14:textId="77777777" w:rsidR="00B256B5" w:rsidRPr="007F458B" w:rsidRDefault="00B256B5" w:rsidP="00B256B5">
      <w:pPr>
        <w:widowControl w:val="0"/>
        <w:autoSpaceDE w:val="0"/>
        <w:autoSpaceDN w:val="0"/>
        <w:adjustRightInd w:val="0"/>
        <w:jc w:val="both"/>
        <w:rPr>
          <w:sz w:val="20"/>
        </w:rPr>
      </w:pPr>
      <w:r w:rsidRPr="007F458B">
        <w:rPr>
          <w:sz w:val="20"/>
        </w:rPr>
        <w:t xml:space="preserve">The Audit Committee has met and held discussions with management and the Company’s independent registered public accounting firm. Management represented to the Audit Committee that the Company’s consolidated financial statements were prepared in accordance with accounting principles generally accepted in the United States of America, and the Audit Committee has reviewed and discussed the consolidated financial statements with management and the Company’s independent registered public accounting firm. The Audit Committee discussed with the Company’s independent registered public accounting firm matters required to be discussed by Statement on Auditing Standards No. 61. </w:t>
      </w:r>
      <w:r w:rsidRPr="007F458B">
        <w:rPr>
          <w:i/>
          <w:sz w:val="20"/>
        </w:rPr>
        <w:t>(Communications with Audit Committees)</w:t>
      </w:r>
    </w:p>
    <w:p w14:paraId="086F30B3" w14:textId="77777777" w:rsidR="00EF5088" w:rsidRDefault="00EF5088" w:rsidP="00B256B5">
      <w:pPr>
        <w:widowControl w:val="0"/>
        <w:autoSpaceDE w:val="0"/>
        <w:autoSpaceDN w:val="0"/>
        <w:adjustRightInd w:val="0"/>
        <w:jc w:val="both"/>
        <w:rPr>
          <w:sz w:val="20"/>
        </w:rPr>
      </w:pPr>
    </w:p>
    <w:p w14:paraId="2CABFF1F" w14:textId="77777777" w:rsidR="00B256B5" w:rsidRPr="007F458B" w:rsidRDefault="00B256B5" w:rsidP="00B256B5">
      <w:pPr>
        <w:widowControl w:val="0"/>
        <w:autoSpaceDE w:val="0"/>
        <w:autoSpaceDN w:val="0"/>
        <w:adjustRightInd w:val="0"/>
        <w:jc w:val="both"/>
        <w:rPr>
          <w:sz w:val="20"/>
        </w:rPr>
      </w:pPr>
      <w:r w:rsidRPr="007F458B">
        <w:rPr>
          <w:sz w:val="20"/>
        </w:rPr>
        <w:t>The Audit Committee has received from its independent registered public accounting firm the written disclosures and the letter required by Independence Standards Board Standard No. 1 (</w:t>
      </w:r>
      <w:r w:rsidRPr="007F458B">
        <w:rPr>
          <w:i/>
          <w:sz w:val="20"/>
        </w:rPr>
        <w:t>Independence Discussions with Audit Committee</w:t>
      </w:r>
      <w:r>
        <w:rPr>
          <w:sz w:val="20"/>
        </w:rPr>
        <w:t>)</w:t>
      </w:r>
      <w:r w:rsidRPr="007F458B">
        <w:rPr>
          <w:sz w:val="20"/>
        </w:rPr>
        <w:t>, relating to their independence, and the Audit Committee discussed with the independent auditors any relationships that may impact on the firm’s objectivity and independence and satisfied itself as to the auditors’ independence.</w:t>
      </w:r>
    </w:p>
    <w:p w14:paraId="5D6715A9" w14:textId="77777777" w:rsidR="00B256B5" w:rsidRPr="005D2835" w:rsidRDefault="00B256B5" w:rsidP="00B256B5">
      <w:pPr>
        <w:widowControl w:val="0"/>
        <w:autoSpaceDE w:val="0"/>
        <w:autoSpaceDN w:val="0"/>
        <w:adjustRightInd w:val="0"/>
        <w:jc w:val="both"/>
        <w:rPr>
          <w:sz w:val="16"/>
          <w:szCs w:val="16"/>
        </w:rPr>
      </w:pPr>
    </w:p>
    <w:p w14:paraId="56B6E696" w14:textId="77777777" w:rsidR="00B256B5" w:rsidRPr="007F458B" w:rsidRDefault="00B256B5" w:rsidP="00B256B5">
      <w:pPr>
        <w:widowControl w:val="0"/>
        <w:autoSpaceDE w:val="0"/>
        <w:autoSpaceDN w:val="0"/>
        <w:adjustRightInd w:val="0"/>
        <w:jc w:val="both"/>
        <w:rPr>
          <w:sz w:val="20"/>
        </w:rPr>
      </w:pPr>
      <w:r w:rsidRPr="007F458B">
        <w:rPr>
          <w:sz w:val="20"/>
        </w:rPr>
        <w:t xml:space="preserve">Based on the Audit Committee’s discussion with management and the Company’s independent registered public accounting firm and its review of the representation of management and the report of such independent registered public accounting firm to the Audit Committee, the Audit Committee recommended that the Board of directors include the audited financial statements in the Company’s Annual Report on Form 10-K for </w:t>
      </w:r>
      <w:r w:rsidR="00B47C45">
        <w:rPr>
          <w:sz w:val="20"/>
        </w:rPr>
        <w:t xml:space="preserve">the year ended December 31, </w:t>
      </w:r>
      <w:r w:rsidR="00DD56E0">
        <w:rPr>
          <w:sz w:val="20"/>
        </w:rPr>
        <w:t>2016</w:t>
      </w:r>
      <w:r w:rsidRPr="007F458B">
        <w:rPr>
          <w:sz w:val="20"/>
        </w:rPr>
        <w:t>.</w:t>
      </w:r>
    </w:p>
    <w:p w14:paraId="41B8DB70" w14:textId="77777777" w:rsidR="00B256B5" w:rsidRPr="005D2835" w:rsidRDefault="00B256B5" w:rsidP="00B256B5">
      <w:pPr>
        <w:widowControl w:val="0"/>
        <w:autoSpaceDE w:val="0"/>
        <w:autoSpaceDN w:val="0"/>
        <w:adjustRightInd w:val="0"/>
        <w:jc w:val="both"/>
        <w:rPr>
          <w:sz w:val="16"/>
          <w:szCs w:val="16"/>
        </w:rPr>
      </w:pPr>
    </w:p>
    <w:p w14:paraId="6BC73472" w14:textId="7950443C" w:rsidR="00B256B5" w:rsidRPr="007F458B" w:rsidRDefault="00094315" w:rsidP="00DD56E0">
      <w:pPr>
        <w:widowControl w:val="0"/>
        <w:autoSpaceDE w:val="0"/>
        <w:autoSpaceDN w:val="0"/>
        <w:adjustRightInd w:val="0"/>
        <w:ind w:left="360"/>
        <w:jc w:val="both"/>
        <w:outlineLvl w:val="0"/>
        <w:rPr>
          <w:sz w:val="20"/>
        </w:rPr>
      </w:pPr>
      <w:r>
        <w:rPr>
          <w:sz w:val="20"/>
        </w:rPr>
        <w:t>C. Kalborg</w:t>
      </w:r>
      <w:r w:rsidR="00323BAB">
        <w:rPr>
          <w:sz w:val="20"/>
        </w:rPr>
        <w:t xml:space="preserve">, </w:t>
      </w:r>
      <w:r w:rsidR="00B256B5" w:rsidRPr="007F458B">
        <w:rPr>
          <w:sz w:val="20"/>
        </w:rPr>
        <w:t>F. Curtis</w:t>
      </w:r>
      <w:r w:rsidR="00E8187B">
        <w:rPr>
          <w:sz w:val="20"/>
        </w:rPr>
        <w:t>, J. M. Williams</w:t>
      </w:r>
      <w:r w:rsidR="00B256B5" w:rsidRPr="007F458B">
        <w:rPr>
          <w:sz w:val="20"/>
        </w:rPr>
        <w:t xml:space="preserve"> and T. M. Williams, members of the Audit Committee</w:t>
      </w:r>
    </w:p>
    <w:p w14:paraId="5433F4AC" w14:textId="77777777" w:rsidR="00B256B5" w:rsidRPr="005D2835" w:rsidRDefault="00B256B5" w:rsidP="00B256B5">
      <w:pPr>
        <w:widowControl w:val="0"/>
        <w:autoSpaceDE w:val="0"/>
        <w:autoSpaceDN w:val="0"/>
        <w:adjustRightInd w:val="0"/>
        <w:jc w:val="both"/>
        <w:rPr>
          <w:sz w:val="16"/>
          <w:szCs w:val="16"/>
        </w:rPr>
      </w:pPr>
    </w:p>
    <w:p w14:paraId="683E3CAE" w14:textId="77777777" w:rsidR="00B256B5" w:rsidRDefault="00B256B5" w:rsidP="00DD56E0">
      <w:pPr>
        <w:widowControl w:val="0"/>
        <w:autoSpaceDE w:val="0"/>
        <w:autoSpaceDN w:val="0"/>
        <w:adjustRightInd w:val="0"/>
        <w:jc w:val="both"/>
        <w:outlineLvl w:val="0"/>
        <w:rPr>
          <w:sz w:val="20"/>
        </w:rPr>
      </w:pPr>
      <w:r>
        <w:rPr>
          <w:b/>
          <w:sz w:val="20"/>
        </w:rPr>
        <w:t>Involvement in Certain Legal Proceedings</w:t>
      </w:r>
    </w:p>
    <w:p w14:paraId="36AAC304" w14:textId="77777777" w:rsidR="00B256B5" w:rsidRDefault="00B256B5" w:rsidP="00B256B5">
      <w:pPr>
        <w:widowControl w:val="0"/>
        <w:autoSpaceDE w:val="0"/>
        <w:autoSpaceDN w:val="0"/>
        <w:adjustRightInd w:val="0"/>
        <w:jc w:val="both"/>
        <w:rPr>
          <w:sz w:val="20"/>
        </w:rPr>
      </w:pPr>
      <w:r>
        <w:rPr>
          <w:sz w:val="20"/>
        </w:rPr>
        <w:t xml:space="preserve">To the best knowledge of the Executive Officers and Directors of the Company, neither the Company nor any of its Executive Officers, Directors or nominees are parties to any legal proceeding or litigation. Further, the Executive Officers and Directors know of no threatened or contemplated legal proceedings or litigation. None of the Executive Officers and Directors has been convicted of a felony or none have been convicted of any criminal offense, felony and misdemeanor relating to securities or performance in corporate office. To the best of the knowledge of the Executive Officers and Directors, no investigations of felonies, malfeasance in office or securities investigations are either pending or threatened at the present time. </w:t>
      </w:r>
    </w:p>
    <w:p w14:paraId="50084832" w14:textId="77777777" w:rsidR="00B256B5" w:rsidRPr="005D2835" w:rsidRDefault="00B256B5" w:rsidP="00B256B5">
      <w:pPr>
        <w:rPr>
          <w:b/>
          <w:sz w:val="16"/>
          <w:szCs w:val="16"/>
        </w:rPr>
      </w:pPr>
    </w:p>
    <w:p w14:paraId="0B4C7A14" w14:textId="77777777" w:rsidR="00993C0D" w:rsidRDefault="00993C0D">
      <w:pPr>
        <w:rPr>
          <w:b/>
          <w:sz w:val="20"/>
        </w:rPr>
      </w:pPr>
      <w:r>
        <w:rPr>
          <w:b/>
          <w:sz w:val="20"/>
        </w:rPr>
        <w:br w:type="page"/>
      </w:r>
    </w:p>
    <w:p w14:paraId="68C67489" w14:textId="3AE8AD48" w:rsidR="00B256B5" w:rsidRPr="00FA093D" w:rsidRDefault="00B256B5" w:rsidP="00DD56E0">
      <w:pPr>
        <w:jc w:val="center"/>
        <w:outlineLvl w:val="0"/>
        <w:rPr>
          <w:b/>
          <w:sz w:val="20"/>
        </w:rPr>
      </w:pPr>
      <w:r w:rsidRPr="00FA093D">
        <w:rPr>
          <w:b/>
          <w:sz w:val="20"/>
        </w:rPr>
        <w:lastRenderedPageBreak/>
        <w:t>OTHER MATTERS</w:t>
      </w:r>
    </w:p>
    <w:p w14:paraId="2071ABD3" w14:textId="77777777" w:rsidR="00B256B5" w:rsidRPr="005D2835" w:rsidRDefault="00B256B5">
      <w:pPr>
        <w:widowControl w:val="0"/>
        <w:autoSpaceDE w:val="0"/>
        <w:autoSpaceDN w:val="0"/>
        <w:adjustRightInd w:val="0"/>
        <w:rPr>
          <w:sz w:val="16"/>
          <w:szCs w:val="16"/>
        </w:rPr>
      </w:pPr>
    </w:p>
    <w:p w14:paraId="43D98163" w14:textId="77777777" w:rsidR="00B256B5" w:rsidRDefault="00B256B5" w:rsidP="00DD56E0">
      <w:pPr>
        <w:widowControl w:val="0"/>
        <w:autoSpaceDE w:val="0"/>
        <w:autoSpaceDN w:val="0"/>
        <w:adjustRightInd w:val="0"/>
        <w:outlineLvl w:val="0"/>
        <w:rPr>
          <w:sz w:val="20"/>
        </w:rPr>
      </w:pPr>
      <w:r>
        <w:rPr>
          <w:b/>
          <w:sz w:val="20"/>
        </w:rPr>
        <w:t xml:space="preserve">Transfer Agent </w:t>
      </w:r>
    </w:p>
    <w:p w14:paraId="0A45949A" w14:textId="77777777" w:rsidR="00B256B5" w:rsidRDefault="008933BC" w:rsidP="0099518E">
      <w:pPr>
        <w:widowControl w:val="0"/>
        <w:tabs>
          <w:tab w:val="left" w:pos="4111"/>
        </w:tabs>
        <w:autoSpaceDE w:val="0"/>
        <w:autoSpaceDN w:val="0"/>
        <w:adjustRightInd w:val="0"/>
        <w:jc w:val="both"/>
        <w:rPr>
          <w:sz w:val="20"/>
        </w:rPr>
      </w:pPr>
      <w:r>
        <w:rPr>
          <w:sz w:val="20"/>
        </w:rPr>
        <w:t>Computershare Investor Services Ltd.</w:t>
      </w:r>
      <w:r w:rsidR="0099518E">
        <w:rPr>
          <w:sz w:val="20"/>
        </w:rPr>
        <w:t xml:space="preserve"> </w:t>
      </w:r>
      <w:r w:rsidR="00B256B5">
        <w:rPr>
          <w:sz w:val="20"/>
        </w:rPr>
        <w:t xml:space="preserve">located at </w:t>
      </w:r>
      <w:r w:rsidR="005B5168">
        <w:rPr>
          <w:sz w:val="20"/>
        </w:rPr>
        <w:t>3</w:t>
      </w:r>
      <w:r w:rsidR="005B5168">
        <w:rPr>
          <w:sz w:val="20"/>
          <w:vertAlign w:val="superscript"/>
        </w:rPr>
        <w:t>rd</w:t>
      </w:r>
      <w:r>
        <w:rPr>
          <w:sz w:val="20"/>
        </w:rPr>
        <w:t xml:space="preserve"> Floor, </w:t>
      </w:r>
      <w:r w:rsidR="00DF1944">
        <w:rPr>
          <w:sz w:val="20"/>
        </w:rPr>
        <w:t>510 Burrard Street</w:t>
      </w:r>
      <w:r w:rsidR="00B256B5">
        <w:rPr>
          <w:sz w:val="20"/>
        </w:rPr>
        <w:t xml:space="preserve">, </w:t>
      </w:r>
      <w:r w:rsidR="00DF1944">
        <w:rPr>
          <w:sz w:val="20"/>
        </w:rPr>
        <w:t>Vancouver, BC, V6C 3B9, Canada</w:t>
      </w:r>
      <w:r w:rsidR="00B256B5">
        <w:rPr>
          <w:sz w:val="20"/>
        </w:rPr>
        <w:t xml:space="preserve">, is the transfer agent for the Company’s shares of Common Stock. </w:t>
      </w:r>
    </w:p>
    <w:p w14:paraId="2A627F0F" w14:textId="77777777" w:rsidR="00B256B5" w:rsidRDefault="00B256B5" w:rsidP="00B256B5">
      <w:pPr>
        <w:widowControl w:val="0"/>
        <w:autoSpaceDE w:val="0"/>
        <w:autoSpaceDN w:val="0"/>
        <w:adjustRightInd w:val="0"/>
        <w:jc w:val="both"/>
        <w:rPr>
          <w:sz w:val="16"/>
          <w:szCs w:val="16"/>
        </w:rPr>
      </w:pPr>
    </w:p>
    <w:p w14:paraId="1FB1353F" w14:textId="77777777" w:rsidR="00143A4A" w:rsidRPr="00143A4A" w:rsidRDefault="00143A4A" w:rsidP="00DD56E0">
      <w:pPr>
        <w:widowControl w:val="0"/>
        <w:autoSpaceDE w:val="0"/>
        <w:autoSpaceDN w:val="0"/>
        <w:adjustRightInd w:val="0"/>
        <w:jc w:val="both"/>
        <w:outlineLvl w:val="0"/>
        <w:rPr>
          <w:b/>
          <w:sz w:val="20"/>
          <w:szCs w:val="20"/>
        </w:rPr>
      </w:pPr>
      <w:r w:rsidRPr="00143A4A">
        <w:rPr>
          <w:b/>
          <w:sz w:val="20"/>
          <w:szCs w:val="20"/>
        </w:rPr>
        <w:t>Voting</w:t>
      </w:r>
    </w:p>
    <w:p w14:paraId="6C5480B5" w14:textId="77777777" w:rsidR="00143A4A" w:rsidRPr="000873A0" w:rsidRDefault="00143A4A" w:rsidP="000873A0">
      <w:pPr>
        <w:widowControl w:val="0"/>
        <w:autoSpaceDE w:val="0"/>
        <w:autoSpaceDN w:val="0"/>
        <w:adjustRightInd w:val="0"/>
        <w:jc w:val="both"/>
        <w:rPr>
          <w:sz w:val="20"/>
          <w:szCs w:val="20"/>
        </w:rPr>
      </w:pPr>
      <w:r w:rsidRPr="000873A0">
        <w:rPr>
          <w:sz w:val="20"/>
          <w:szCs w:val="20"/>
        </w:rPr>
        <w:t>A Shareholder may</w:t>
      </w:r>
      <w:r w:rsidR="000873A0" w:rsidRPr="000873A0">
        <w:rPr>
          <w:sz w:val="20"/>
          <w:szCs w:val="20"/>
        </w:rPr>
        <w:t xml:space="preserve"> vote their shares via telephone by calling: 1-866-732-VOTE (8683) Toll Free</w:t>
      </w:r>
      <w:r w:rsidR="000873A0">
        <w:rPr>
          <w:sz w:val="20"/>
          <w:szCs w:val="20"/>
        </w:rPr>
        <w:t xml:space="preserve">. </w:t>
      </w:r>
      <w:r w:rsidR="000873A0" w:rsidRPr="000873A0">
        <w:rPr>
          <w:sz w:val="20"/>
          <w:szCs w:val="20"/>
        </w:rPr>
        <w:t xml:space="preserve">If a </w:t>
      </w:r>
      <w:r w:rsidR="000873A0">
        <w:rPr>
          <w:sz w:val="20"/>
          <w:szCs w:val="20"/>
        </w:rPr>
        <w:t>Share</w:t>
      </w:r>
      <w:r w:rsidR="000873A0" w:rsidRPr="000873A0">
        <w:rPr>
          <w:sz w:val="20"/>
          <w:szCs w:val="20"/>
        </w:rPr>
        <w:t>holder would like to fax their voted proxy they may fax to: 1-866-249-7775 (within Canada &amp; the United States) or 416-263-9524 (International)</w:t>
      </w:r>
    </w:p>
    <w:p w14:paraId="00DAA342" w14:textId="77777777" w:rsidR="000873A0" w:rsidRPr="000873A0" w:rsidRDefault="000873A0" w:rsidP="00B256B5">
      <w:pPr>
        <w:rPr>
          <w:b/>
          <w:sz w:val="20"/>
          <w:szCs w:val="20"/>
        </w:rPr>
      </w:pPr>
    </w:p>
    <w:p w14:paraId="5EB5C60F" w14:textId="77777777" w:rsidR="00B256B5" w:rsidRPr="00FA093D" w:rsidRDefault="00B256B5" w:rsidP="00DD56E0">
      <w:pPr>
        <w:outlineLvl w:val="0"/>
        <w:rPr>
          <w:b/>
          <w:sz w:val="20"/>
        </w:rPr>
      </w:pPr>
      <w:r w:rsidRPr="00FA093D">
        <w:rPr>
          <w:b/>
          <w:sz w:val="20"/>
        </w:rPr>
        <w:t xml:space="preserve">Stockholder Proposals </w:t>
      </w:r>
    </w:p>
    <w:p w14:paraId="7E7C184B" w14:textId="1756A976" w:rsidR="00B256B5" w:rsidRDefault="00B256B5" w:rsidP="00B256B5">
      <w:pPr>
        <w:widowControl w:val="0"/>
        <w:autoSpaceDE w:val="0"/>
        <w:autoSpaceDN w:val="0"/>
        <w:adjustRightInd w:val="0"/>
        <w:jc w:val="both"/>
        <w:rPr>
          <w:sz w:val="20"/>
        </w:rPr>
      </w:pPr>
      <w:r>
        <w:rPr>
          <w:sz w:val="20"/>
        </w:rPr>
        <w:t>Stockholder proposals intended to be presented at the next Annual Meeting of Stockholders of the Company must meet the requirements of Rule 14a-8 promulgated by the Securities and Exchange Commission and must be received by the Company at its principal execut</w:t>
      </w:r>
      <w:r w:rsidR="00B47C45">
        <w:rPr>
          <w:sz w:val="20"/>
        </w:rPr>
        <w:t>ive offices by February 28, 201</w:t>
      </w:r>
      <w:r w:rsidR="0093171F">
        <w:rPr>
          <w:sz w:val="20"/>
        </w:rPr>
        <w:t>9</w:t>
      </w:r>
      <w:r>
        <w:rPr>
          <w:sz w:val="20"/>
        </w:rPr>
        <w:t xml:space="preserve">, in order to be considered for inclusion in the Company’s proxy statement relating to such meeting. </w:t>
      </w:r>
    </w:p>
    <w:p w14:paraId="79BD01A9" w14:textId="77777777" w:rsidR="00B256B5" w:rsidRPr="005D2835" w:rsidRDefault="00B256B5" w:rsidP="00B256B5">
      <w:pPr>
        <w:widowControl w:val="0"/>
        <w:autoSpaceDE w:val="0"/>
        <w:autoSpaceDN w:val="0"/>
        <w:adjustRightInd w:val="0"/>
        <w:jc w:val="both"/>
        <w:rPr>
          <w:sz w:val="16"/>
          <w:szCs w:val="16"/>
        </w:rPr>
      </w:pPr>
    </w:p>
    <w:p w14:paraId="62F59984" w14:textId="77777777" w:rsidR="00B256B5" w:rsidRDefault="00B256B5" w:rsidP="00DD56E0">
      <w:pPr>
        <w:widowControl w:val="0"/>
        <w:autoSpaceDE w:val="0"/>
        <w:autoSpaceDN w:val="0"/>
        <w:adjustRightInd w:val="0"/>
        <w:jc w:val="both"/>
        <w:outlineLvl w:val="0"/>
        <w:rPr>
          <w:sz w:val="20"/>
        </w:rPr>
      </w:pPr>
      <w:r>
        <w:rPr>
          <w:b/>
          <w:sz w:val="20"/>
        </w:rPr>
        <w:t xml:space="preserve">Additional Information </w:t>
      </w:r>
    </w:p>
    <w:p w14:paraId="030F572A" w14:textId="5CF80735" w:rsidR="00B256B5" w:rsidRDefault="00B256B5" w:rsidP="00B256B5">
      <w:pPr>
        <w:widowControl w:val="0"/>
        <w:autoSpaceDE w:val="0"/>
        <w:autoSpaceDN w:val="0"/>
        <w:adjustRightInd w:val="0"/>
        <w:spacing w:after="120"/>
        <w:jc w:val="both"/>
        <w:rPr>
          <w:sz w:val="20"/>
        </w:rPr>
      </w:pPr>
      <w:r>
        <w:rPr>
          <w:sz w:val="20"/>
        </w:rPr>
        <w:t>Each shareholder has received the Company’s Annual Report on Form 10-K containing the Company’s audited financial statements for the fis</w:t>
      </w:r>
      <w:r w:rsidR="00B47C45">
        <w:rPr>
          <w:sz w:val="20"/>
        </w:rPr>
        <w:t xml:space="preserve">cal year ended December 31, </w:t>
      </w:r>
      <w:r w:rsidR="00DD56E0">
        <w:rPr>
          <w:sz w:val="20"/>
        </w:rPr>
        <w:t>201</w:t>
      </w:r>
      <w:r w:rsidR="0093171F">
        <w:rPr>
          <w:sz w:val="20"/>
        </w:rPr>
        <w:t>7</w:t>
      </w:r>
      <w:r>
        <w:rPr>
          <w:sz w:val="20"/>
        </w:rPr>
        <w:t>, including the report of its independent chartered accountants with this proxy statement. Upon receipt of a written request, the Company will furnish to any shareholder, without char</w:t>
      </w:r>
      <w:r w:rsidR="00B47C45">
        <w:rPr>
          <w:sz w:val="20"/>
        </w:rPr>
        <w:t xml:space="preserve">ge, a copy of the Company’s </w:t>
      </w:r>
      <w:r w:rsidR="00DD56E0">
        <w:rPr>
          <w:sz w:val="20"/>
        </w:rPr>
        <w:t>201</w:t>
      </w:r>
      <w:r w:rsidR="004B52AB">
        <w:rPr>
          <w:sz w:val="20"/>
        </w:rPr>
        <w:t>7</w:t>
      </w:r>
      <w:r>
        <w:rPr>
          <w:sz w:val="20"/>
        </w:rPr>
        <w:t xml:space="preserve"> Form 10-K as filed with the SEC under the Securities Exchange Act of 1934 (including the financial statements and the schedules thereto and a list briefly describing the exhibits thereto). Shareholders should direct any request to the Company, </w:t>
      </w:r>
      <w:r w:rsidRPr="00DA5472">
        <w:rPr>
          <w:sz w:val="20"/>
        </w:rPr>
        <w:t xml:space="preserve">Hansa Bank Building, Ground Floor, Landsome Road, The Valley, AI 2640, </w:t>
      </w:r>
      <w:r w:rsidRPr="00275E88">
        <w:rPr>
          <w:sz w:val="20"/>
        </w:rPr>
        <w:t xml:space="preserve">The Valley, Anguilla, British West Indies, </w:t>
      </w:r>
      <w:r>
        <w:rPr>
          <w:sz w:val="20"/>
        </w:rPr>
        <w:t xml:space="preserve">Attention: </w:t>
      </w:r>
      <w:r w:rsidR="00DC7888">
        <w:rPr>
          <w:sz w:val="20"/>
        </w:rPr>
        <w:t>J</w:t>
      </w:r>
      <w:r>
        <w:rPr>
          <w:sz w:val="20"/>
        </w:rPr>
        <w:t xml:space="preserve">. M. Williams, President. </w:t>
      </w:r>
    </w:p>
    <w:p w14:paraId="7E8FA38C" w14:textId="77777777" w:rsidR="00B256B5" w:rsidRPr="00FA093D" w:rsidRDefault="00B256B5" w:rsidP="00B256B5">
      <w:pPr>
        <w:widowControl w:val="0"/>
        <w:autoSpaceDE w:val="0"/>
        <w:autoSpaceDN w:val="0"/>
        <w:adjustRightInd w:val="0"/>
        <w:jc w:val="both"/>
        <w:rPr>
          <w:sz w:val="20"/>
        </w:rPr>
      </w:pPr>
      <w:r>
        <w:rPr>
          <w:sz w:val="20"/>
        </w:rPr>
        <w:t xml:space="preserve">Alternatively the Company’s Form 10-K is available on the Company’s website </w:t>
      </w:r>
      <w:r w:rsidRPr="00FA093D">
        <w:rPr>
          <w:sz w:val="20"/>
        </w:rPr>
        <w:t xml:space="preserve">at </w:t>
      </w:r>
      <w:r w:rsidR="00AB30A8" w:rsidRPr="006C7045">
        <w:rPr>
          <w:sz w:val="20"/>
        </w:rPr>
        <w:t>http://investor.shoalgames.com</w:t>
      </w:r>
      <w:r w:rsidRPr="006113BF">
        <w:rPr>
          <w:sz w:val="20"/>
        </w:rPr>
        <w:t>.</w:t>
      </w:r>
    </w:p>
    <w:p w14:paraId="67822207" w14:textId="77777777" w:rsidR="00B256B5" w:rsidRPr="005D2835" w:rsidRDefault="00B256B5">
      <w:pPr>
        <w:widowControl w:val="0"/>
        <w:autoSpaceDE w:val="0"/>
        <w:autoSpaceDN w:val="0"/>
        <w:adjustRightInd w:val="0"/>
        <w:rPr>
          <w:sz w:val="16"/>
          <w:szCs w:val="16"/>
        </w:rPr>
      </w:pPr>
    </w:p>
    <w:p w14:paraId="0660542B" w14:textId="77777777" w:rsidR="00B256B5" w:rsidRPr="000E0BE1" w:rsidRDefault="00B256B5" w:rsidP="00DD56E0">
      <w:pPr>
        <w:outlineLvl w:val="0"/>
        <w:rPr>
          <w:b/>
          <w:sz w:val="20"/>
        </w:rPr>
      </w:pPr>
      <w:r>
        <w:rPr>
          <w:b/>
          <w:sz w:val="20"/>
        </w:rPr>
        <w:t xml:space="preserve">Action on Other Matters </w:t>
      </w:r>
    </w:p>
    <w:p w14:paraId="38899F22" w14:textId="77777777" w:rsidR="00B256B5" w:rsidRDefault="00B256B5" w:rsidP="00B256B5">
      <w:pPr>
        <w:widowControl w:val="0"/>
        <w:autoSpaceDE w:val="0"/>
        <w:autoSpaceDN w:val="0"/>
        <w:adjustRightInd w:val="0"/>
        <w:jc w:val="both"/>
        <w:rPr>
          <w:sz w:val="20"/>
        </w:rPr>
      </w:pPr>
      <w:r>
        <w:rPr>
          <w:sz w:val="20"/>
        </w:rPr>
        <w:t xml:space="preserve">The board of directors knows of no other matters to be brought before the shareholders at the Annual Meeting. In the event other matters are presented for a vote at the Annual Meeting, the proxy holders will vote shares represented by properly executed proxies in their discretion in accordance with their judgment on such matters. </w:t>
      </w:r>
    </w:p>
    <w:p w14:paraId="12AAA6F5" w14:textId="77777777" w:rsidR="00B256B5" w:rsidRPr="005D2835" w:rsidRDefault="00B256B5" w:rsidP="00B256B5">
      <w:pPr>
        <w:widowControl w:val="0"/>
        <w:autoSpaceDE w:val="0"/>
        <w:autoSpaceDN w:val="0"/>
        <w:adjustRightInd w:val="0"/>
        <w:jc w:val="both"/>
        <w:rPr>
          <w:sz w:val="16"/>
          <w:szCs w:val="16"/>
        </w:rPr>
      </w:pPr>
    </w:p>
    <w:p w14:paraId="37D3C30C" w14:textId="77777777" w:rsidR="00B256B5" w:rsidRDefault="00B256B5" w:rsidP="00B256B5">
      <w:pPr>
        <w:widowControl w:val="0"/>
        <w:autoSpaceDE w:val="0"/>
        <w:autoSpaceDN w:val="0"/>
        <w:adjustRightInd w:val="0"/>
        <w:jc w:val="both"/>
      </w:pPr>
      <w:r>
        <w:rPr>
          <w:sz w:val="20"/>
        </w:rPr>
        <w:t>At the Annual Meeting, management will report on the Company’s business and shareholders will have the opportunity to ask questions</w:t>
      </w:r>
      <w:r>
        <w:t xml:space="preserve">. </w:t>
      </w:r>
    </w:p>
    <w:p w14:paraId="51EE661F" w14:textId="77777777" w:rsidR="00B256B5" w:rsidRPr="005D2835" w:rsidRDefault="00B256B5">
      <w:pPr>
        <w:widowControl w:val="0"/>
        <w:autoSpaceDE w:val="0"/>
        <w:autoSpaceDN w:val="0"/>
        <w:adjustRightInd w:val="0"/>
        <w:rPr>
          <w:sz w:val="16"/>
          <w:szCs w:val="16"/>
        </w:rPr>
      </w:pPr>
    </w:p>
    <w:p w14:paraId="41D08708" w14:textId="77777777" w:rsidR="00B256B5" w:rsidRDefault="00AB30A8" w:rsidP="00DD56E0">
      <w:pPr>
        <w:widowControl w:val="0"/>
        <w:autoSpaceDE w:val="0"/>
        <w:autoSpaceDN w:val="0"/>
        <w:adjustRightInd w:val="0"/>
        <w:jc w:val="center"/>
        <w:outlineLvl w:val="0"/>
        <w:rPr>
          <w:b/>
        </w:rPr>
      </w:pPr>
      <w:r>
        <w:rPr>
          <w:b/>
        </w:rPr>
        <w:t>SHOAL GAMES</w:t>
      </w:r>
      <w:r w:rsidR="00B256B5">
        <w:rPr>
          <w:b/>
        </w:rPr>
        <w:t xml:space="preserve"> LTD. </w:t>
      </w:r>
    </w:p>
    <w:p w14:paraId="77D91A97" w14:textId="77777777" w:rsidR="00B256B5" w:rsidRPr="005D2835" w:rsidRDefault="00B256B5">
      <w:pPr>
        <w:widowControl w:val="0"/>
        <w:autoSpaceDE w:val="0"/>
        <w:autoSpaceDN w:val="0"/>
        <w:adjustRightInd w:val="0"/>
        <w:rPr>
          <w:sz w:val="16"/>
          <w:szCs w:val="16"/>
        </w:rPr>
      </w:pPr>
    </w:p>
    <w:p w14:paraId="5EDE0725" w14:textId="77777777" w:rsidR="00B256B5" w:rsidRDefault="00B256B5" w:rsidP="00DD56E0">
      <w:pPr>
        <w:widowControl w:val="0"/>
        <w:autoSpaceDE w:val="0"/>
        <w:autoSpaceDN w:val="0"/>
        <w:adjustRightInd w:val="0"/>
        <w:jc w:val="center"/>
        <w:outlineLvl w:val="0"/>
        <w:rPr>
          <w:b/>
        </w:rPr>
      </w:pPr>
      <w:r>
        <w:rPr>
          <w:b/>
        </w:rPr>
        <w:t xml:space="preserve">By Order of the Board of Directors </w:t>
      </w:r>
    </w:p>
    <w:p w14:paraId="06C4ECB0" w14:textId="77777777" w:rsidR="00B256B5" w:rsidRPr="005D2835" w:rsidRDefault="00B256B5">
      <w:pPr>
        <w:widowControl w:val="0"/>
        <w:autoSpaceDE w:val="0"/>
        <w:autoSpaceDN w:val="0"/>
        <w:adjustRightInd w:val="0"/>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245"/>
      </w:tblGrid>
      <w:tr w:rsidR="00B256B5" w14:paraId="47E6BC27" w14:textId="77777777" w:rsidTr="004C1842">
        <w:trPr>
          <w:jc w:val="center"/>
        </w:trPr>
        <w:tc>
          <w:tcPr>
            <w:tcW w:w="3245" w:type="dxa"/>
            <w:tcBorders>
              <w:top w:val="nil"/>
              <w:left w:val="nil"/>
              <w:bottom w:val="nil"/>
              <w:right w:val="nil"/>
            </w:tcBorders>
            <w:vAlign w:val="center"/>
          </w:tcPr>
          <w:p w14:paraId="4BB8D209" w14:textId="77777777" w:rsidR="00B256B5" w:rsidRDefault="00E8187B">
            <w:pPr>
              <w:widowControl w:val="0"/>
              <w:autoSpaceDE w:val="0"/>
              <w:autoSpaceDN w:val="0"/>
              <w:adjustRightInd w:val="0"/>
              <w:rPr>
                <w:i/>
                <w:sz w:val="20"/>
              </w:rPr>
            </w:pPr>
            <w:r w:rsidRPr="00B47C45">
              <w:rPr>
                <w:i/>
                <w:sz w:val="20"/>
              </w:rPr>
              <w:t>/s/ “J</w:t>
            </w:r>
            <w:r w:rsidR="00B256B5" w:rsidRPr="00B47C45">
              <w:rPr>
                <w:i/>
                <w:sz w:val="20"/>
              </w:rPr>
              <w:t>.M. Williams”</w:t>
            </w:r>
          </w:p>
          <w:p w14:paraId="0C5E82A8" w14:textId="77777777" w:rsidR="00B256B5" w:rsidRDefault="00B256B5">
            <w:pPr>
              <w:widowControl w:val="0"/>
              <w:autoSpaceDE w:val="0"/>
              <w:autoSpaceDN w:val="0"/>
              <w:adjustRightInd w:val="0"/>
              <w:rPr>
                <w:i/>
                <w:sz w:val="20"/>
              </w:rPr>
            </w:pPr>
            <w:r>
              <w:rPr>
                <w:i/>
                <w:sz w:val="20"/>
              </w:rPr>
              <w:t xml:space="preserve">    ------------------------------------------</w:t>
            </w:r>
          </w:p>
          <w:p w14:paraId="20C72347" w14:textId="77777777" w:rsidR="00B256B5" w:rsidRDefault="00B256B5">
            <w:pPr>
              <w:widowControl w:val="0"/>
              <w:autoSpaceDE w:val="0"/>
              <w:autoSpaceDN w:val="0"/>
              <w:adjustRightInd w:val="0"/>
              <w:rPr>
                <w:sz w:val="20"/>
              </w:rPr>
            </w:pPr>
            <w:r>
              <w:rPr>
                <w:i/>
                <w:sz w:val="20"/>
              </w:rPr>
              <w:t xml:space="preserve">    </w:t>
            </w:r>
            <w:r w:rsidR="00E8187B">
              <w:rPr>
                <w:sz w:val="20"/>
              </w:rPr>
              <w:t>J</w:t>
            </w:r>
            <w:r>
              <w:rPr>
                <w:sz w:val="20"/>
              </w:rPr>
              <w:t>.M. Williams</w:t>
            </w:r>
          </w:p>
          <w:p w14:paraId="12A10FC5" w14:textId="77777777" w:rsidR="00B256B5" w:rsidRDefault="00B256B5" w:rsidP="00E8187B">
            <w:pPr>
              <w:widowControl w:val="0"/>
              <w:autoSpaceDE w:val="0"/>
              <w:autoSpaceDN w:val="0"/>
              <w:adjustRightInd w:val="0"/>
              <w:rPr>
                <w:sz w:val="20"/>
              </w:rPr>
            </w:pPr>
            <w:r>
              <w:rPr>
                <w:sz w:val="20"/>
              </w:rPr>
              <w:t xml:space="preserve">    </w:t>
            </w:r>
            <w:r w:rsidR="00E8187B">
              <w:rPr>
                <w:sz w:val="20"/>
              </w:rPr>
              <w:t>Chief Executive Officer</w:t>
            </w:r>
          </w:p>
        </w:tc>
      </w:tr>
    </w:tbl>
    <w:p w14:paraId="79CCF7DC" w14:textId="77777777" w:rsidR="00B256B5" w:rsidRPr="005D2835" w:rsidRDefault="00B256B5">
      <w:pPr>
        <w:widowControl w:val="0"/>
        <w:autoSpaceDE w:val="0"/>
        <w:autoSpaceDN w:val="0"/>
        <w:adjustRightInd w:val="0"/>
        <w:rPr>
          <w:sz w:val="16"/>
          <w:szCs w:val="16"/>
        </w:rPr>
      </w:pPr>
    </w:p>
    <w:p w14:paraId="474DAF01" w14:textId="77777777" w:rsidR="00B256B5" w:rsidRPr="00323BAB" w:rsidRDefault="00B256B5" w:rsidP="00323BAB">
      <w:pPr>
        <w:widowControl w:val="0"/>
        <w:autoSpaceDE w:val="0"/>
        <w:autoSpaceDN w:val="0"/>
        <w:adjustRightInd w:val="0"/>
        <w:outlineLvl w:val="0"/>
        <w:rPr>
          <w:sz w:val="20"/>
        </w:rPr>
      </w:pPr>
      <w:r>
        <w:rPr>
          <w:sz w:val="20"/>
        </w:rPr>
        <w:t>Anguilla, British West Indies</w:t>
      </w:r>
    </w:p>
    <w:p w14:paraId="0A3F8B6A" w14:textId="5F6608D5" w:rsidR="00B256B5" w:rsidRDefault="00323BAB">
      <w:pPr>
        <w:widowControl w:val="0"/>
        <w:autoSpaceDE w:val="0"/>
        <w:autoSpaceDN w:val="0"/>
        <w:adjustRightInd w:val="0"/>
        <w:rPr>
          <w:sz w:val="20"/>
        </w:rPr>
      </w:pPr>
      <w:r>
        <w:rPr>
          <w:sz w:val="20"/>
        </w:rPr>
        <w:t>September 2</w:t>
      </w:r>
      <w:r w:rsidR="004B52AB">
        <w:rPr>
          <w:sz w:val="20"/>
        </w:rPr>
        <w:t>6</w:t>
      </w:r>
      <w:r w:rsidR="006C6A05">
        <w:rPr>
          <w:sz w:val="20"/>
        </w:rPr>
        <w:t xml:space="preserve">, </w:t>
      </w:r>
      <w:r w:rsidR="00DD56E0">
        <w:rPr>
          <w:sz w:val="20"/>
        </w:rPr>
        <w:t>201</w:t>
      </w:r>
      <w:r w:rsidR="004B52AB">
        <w:rPr>
          <w:sz w:val="20"/>
        </w:rPr>
        <w:t>8</w:t>
      </w:r>
    </w:p>
    <w:p w14:paraId="42D41103" w14:textId="77777777" w:rsidR="00B256B5" w:rsidRPr="001776CC" w:rsidRDefault="00B256B5" w:rsidP="00B256B5">
      <w:pPr>
        <w:widowControl w:val="0"/>
        <w:autoSpaceDE w:val="0"/>
        <w:autoSpaceDN w:val="0"/>
        <w:adjustRightInd w:val="0"/>
        <w:jc w:val="center"/>
        <w:rPr>
          <w:rFonts w:cs="TimesNewRoman"/>
          <w:b/>
          <w:bCs/>
          <w:sz w:val="22"/>
          <w:szCs w:val="19"/>
          <w:lang w:bidi="en-US"/>
        </w:rPr>
        <w:sectPr w:rsidR="00B256B5" w:rsidRPr="001776CC" w:rsidSect="00B256B5">
          <w:footerReference w:type="default" r:id="rId14"/>
          <w:pgSz w:w="12240" w:h="15840"/>
          <w:pgMar w:top="720" w:right="720" w:bottom="720" w:left="1134" w:header="0" w:footer="828" w:gutter="0"/>
          <w:pgNumType w:start="1"/>
          <w:cols w:space="720"/>
          <w:noEndnote/>
        </w:sectPr>
      </w:pPr>
    </w:p>
    <w:p w14:paraId="5C9D8012" w14:textId="77777777" w:rsidR="00B256B5" w:rsidRPr="009034E1" w:rsidRDefault="00B256B5" w:rsidP="00DD56E0">
      <w:pPr>
        <w:widowControl w:val="0"/>
        <w:autoSpaceDE w:val="0"/>
        <w:autoSpaceDN w:val="0"/>
        <w:adjustRightInd w:val="0"/>
        <w:jc w:val="center"/>
        <w:outlineLvl w:val="0"/>
        <w:rPr>
          <w:rFonts w:cs="TimesNewRoman"/>
          <w:b/>
          <w:bCs/>
          <w:sz w:val="22"/>
          <w:szCs w:val="19"/>
          <w:lang w:bidi="en-US"/>
        </w:rPr>
      </w:pPr>
      <w:r w:rsidRPr="009034E1">
        <w:rPr>
          <w:rFonts w:cs="TimesNewRoman"/>
          <w:b/>
          <w:bCs/>
          <w:sz w:val="22"/>
          <w:szCs w:val="19"/>
          <w:lang w:bidi="en-US"/>
        </w:rPr>
        <w:lastRenderedPageBreak/>
        <w:t>SCHEDULE “A”</w:t>
      </w:r>
    </w:p>
    <w:p w14:paraId="21472688" w14:textId="77777777" w:rsidR="00B256B5" w:rsidRPr="009034E1" w:rsidRDefault="00AB30A8" w:rsidP="00B256B5">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w:t>
      </w:r>
      <w:r w:rsidR="00B256B5" w:rsidRPr="009034E1">
        <w:rPr>
          <w:rFonts w:cs="TimesNewRoman"/>
          <w:b/>
          <w:bCs/>
          <w:sz w:val="22"/>
          <w:szCs w:val="19"/>
          <w:lang w:bidi="en-US"/>
        </w:rPr>
        <w:t xml:space="preserve"> LTD.</w:t>
      </w:r>
    </w:p>
    <w:p w14:paraId="419DE9C7" w14:textId="77777777" w:rsidR="00B256B5" w:rsidRPr="009034E1" w:rsidRDefault="00B256B5" w:rsidP="00B256B5">
      <w:pPr>
        <w:widowControl w:val="0"/>
        <w:autoSpaceDE w:val="0"/>
        <w:autoSpaceDN w:val="0"/>
        <w:adjustRightInd w:val="0"/>
        <w:jc w:val="center"/>
        <w:rPr>
          <w:rFonts w:cs="TimesNewRoman"/>
          <w:b/>
          <w:bCs/>
          <w:sz w:val="22"/>
          <w:szCs w:val="19"/>
          <w:u w:val="single"/>
          <w:lang w:bidi="en-US"/>
        </w:rPr>
      </w:pPr>
      <w:r w:rsidRPr="009034E1">
        <w:rPr>
          <w:rFonts w:cs="TimesNewRoman"/>
          <w:b/>
          <w:bCs/>
          <w:sz w:val="22"/>
          <w:szCs w:val="19"/>
          <w:u w:val="single"/>
          <w:lang w:bidi="en-US"/>
        </w:rPr>
        <w:t>Disclosure of Corporate Governance Practices</w:t>
      </w:r>
    </w:p>
    <w:p w14:paraId="621E3DE0" w14:textId="77777777" w:rsidR="00B256B5" w:rsidRPr="00765BD2" w:rsidRDefault="00B256B5" w:rsidP="00B256B5">
      <w:pPr>
        <w:widowControl w:val="0"/>
        <w:autoSpaceDE w:val="0"/>
        <w:autoSpaceDN w:val="0"/>
        <w:adjustRightInd w:val="0"/>
        <w:jc w:val="both"/>
        <w:rPr>
          <w:rFonts w:cs="TimesNewRoman"/>
          <w:b/>
          <w:bCs/>
          <w:sz w:val="16"/>
          <w:szCs w:val="16"/>
          <w:u w:val="single"/>
          <w:lang w:bidi="en-US"/>
        </w:rPr>
      </w:pPr>
    </w:p>
    <w:p w14:paraId="3D389843" w14:textId="77777777" w:rsidR="00B256B5" w:rsidRPr="009034E1" w:rsidRDefault="00B256B5" w:rsidP="00DD56E0">
      <w:pPr>
        <w:widowControl w:val="0"/>
        <w:autoSpaceDE w:val="0"/>
        <w:autoSpaceDN w:val="0"/>
        <w:adjustRightInd w:val="0"/>
        <w:jc w:val="both"/>
        <w:outlineLvl w:val="0"/>
        <w:rPr>
          <w:rFonts w:cs="TimesNewRoman"/>
          <w:b/>
          <w:bCs/>
          <w:sz w:val="20"/>
          <w:szCs w:val="19"/>
          <w:lang w:bidi="en-US"/>
        </w:rPr>
      </w:pPr>
      <w:r w:rsidRPr="009034E1">
        <w:rPr>
          <w:rFonts w:cs="TimesNewRoman"/>
          <w:b/>
          <w:bCs/>
          <w:sz w:val="20"/>
          <w:szCs w:val="19"/>
          <w:lang w:bidi="en-US"/>
        </w:rPr>
        <w:t>DISCLOSURE OF CORPORATE GOVERNANCE PRACTICES</w:t>
      </w:r>
    </w:p>
    <w:p w14:paraId="3F360CAB" w14:textId="77777777" w:rsidR="00B256B5" w:rsidRPr="009034E1" w:rsidRDefault="00B256B5" w:rsidP="00B256B5">
      <w:pPr>
        <w:widowControl w:val="0"/>
        <w:autoSpaceDE w:val="0"/>
        <w:autoSpaceDN w:val="0"/>
        <w:adjustRightInd w:val="0"/>
        <w:spacing w:before="120" w:after="120"/>
        <w:jc w:val="both"/>
        <w:rPr>
          <w:rFonts w:cs="TimesNewRoman"/>
          <w:b/>
          <w:bCs/>
          <w:sz w:val="20"/>
          <w:szCs w:val="19"/>
          <w:u w:val="single"/>
          <w:lang w:bidi="en-US"/>
        </w:rPr>
      </w:pPr>
      <w:r w:rsidRPr="009034E1">
        <w:rPr>
          <w:rFonts w:cs="TimesNewRoman"/>
          <w:b/>
          <w:bCs/>
          <w:sz w:val="20"/>
          <w:szCs w:val="19"/>
          <w:u w:val="single"/>
          <w:lang w:bidi="en-US"/>
        </w:rPr>
        <w:t>1. Board of Directors</w:t>
      </w:r>
    </w:p>
    <w:p w14:paraId="1790DD28" w14:textId="77777777" w:rsidR="00B256B5" w:rsidRPr="009034E1" w:rsidRDefault="00B256B5" w:rsidP="00DD56E0">
      <w:pPr>
        <w:widowControl w:val="0"/>
        <w:autoSpaceDE w:val="0"/>
        <w:autoSpaceDN w:val="0"/>
        <w:adjustRightInd w:val="0"/>
        <w:jc w:val="both"/>
        <w:outlineLvl w:val="0"/>
        <w:rPr>
          <w:rFonts w:cs="TimesNewRoman"/>
          <w:b/>
          <w:bCs/>
          <w:i/>
          <w:iCs/>
          <w:sz w:val="20"/>
          <w:szCs w:val="19"/>
          <w:lang w:bidi="en-US"/>
        </w:rPr>
      </w:pPr>
      <w:r w:rsidRPr="009034E1">
        <w:rPr>
          <w:rFonts w:cs="TimesNewRoman"/>
          <w:b/>
          <w:bCs/>
          <w:i/>
          <w:iCs/>
          <w:sz w:val="20"/>
          <w:szCs w:val="19"/>
          <w:lang w:bidi="en-US"/>
        </w:rPr>
        <w:t>Disclose the identity of the directors who are independent.</w:t>
      </w:r>
    </w:p>
    <w:p w14:paraId="2B8103A0" w14:textId="686DCB0A" w:rsidR="00B256B5" w:rsidRPr="009034E1" w:rsidRDefault="00B256B5" w:rsidP="00DE7DA1">
      <w:pPr>
        <w:spacing w:after="100"/>
        <w:rPr>
          <w:rFonts w:cs="TimesNewRoman"/>
          <w:sz w:val="20"/>
          <w:szCs w:val="19"/>
          <w:lang w:bidi="en-US"/>
        </w:rPr>
      </w:pPr>
      <w:r w:rsidRPr="009034E1">
        <w:rPr>
          <w:rFonts w:cs="TimesNewRoman"/>
          <w:sz w:val="20"/>
          <w:szCs w:val="19"/>
          <w:lang w:bidi="en-US"/>
        </w:rPr>
        <w:t xml:space="preserve">Of the </w:t>
      </w:r>
      <w:r w:rsidR="00DC7888">
        <w:rPr>
          <w:rFonts w:cs="TimesNewRoman"/>
          <w:sz w:val="20"/>
          <w:szCs w:val="19"/>
          <w:lang w:bidi="en-US"/>
        </w:rPr>
        <w:t>four</w:t>
      </w:r>
      <w:r w:rsidR="00DC7888" w:rsidRPr="009034E1">
        <w:rPr>
          <w:rFonts w:cs="TimesNewRoman"/>
          <w:sz w:val="20"/>
          <w:szCs w:val="19"/>
          <w:lang w:bidi="en-US"/>
        </w:rPr>
        <w:t xml:space="preserve"> </w:t>
      </w:r>
      <w:r w:rsidRPr="009034E1">
        <w:rPr>
          <w:rFonts w:cs="TimesNewRoman"/>
          <w:sz w:val="20"/>
          <w:szCs w:val="19"/>
          <w:lang w:bidi="en-US"/>
        </w:rPr>
        <w:t>proposed member</w:t>
      </w:r>
      <w:r w:rsidR="00C85922">
        <w:rPr>
          <w:rFonts w:cs="TimesNewRoman"/>
          <w:sz w:val="20"/>
          <w:szCs w:val="19"/>
          <w:lang w:bidi="en-US"/>
        </w:rPr>
        <w:t>s of the Board of Directors, t</w:t>
      </w:r>
      <w:r w:rsidR="00DC7888">
        <w:rPr>
          <w:rFonts w:cs="TimesNewRoman"/>
          <w:sz w:val="20"/>
          <w:szCs w:val="19"/>
          <w:lang w:bidi="en-US"/>
        </w:rPr>
        <w:t>wo</w:t>
      </w:r>
      <w:r w:rsidRPr="009034E1">
        <w:rPr>
          <w:rFonts w:cs="TimesNewRoman"/>
          <w:sz w:val="20"/>
          <w:szCs w:val="19"/>
          <w:lang w:bidi="en-US"/>
        </w:rPr>
        <w:t xml:space="preserve"> members are considered by the Board to be independent Directors. In reaching this conclusion, the Board of Directors t</w:t>
      </w:r>
      <w:r w:rsidR="00323BAB">
        <w:rPr>
          <w:rFonts w:cs="TimesNewRoman"/>
          <w:sz w:val="20"/>
          <w:szCs w:val="19"/>
          <w:lang w:bidi="en-US"/>
        </w:rPr>
        <w:t xml:space="preserve">ook the view that </w:t>
      </w:r>
      <w:r w:rsidR="004B52AB">
        <w:rPr>
          <w:rFonts w:cs="TimesNewRoman"/>
          <w:sz w:val="20"/>
          <w:szCs w:val="19"/>
          <w:lang w:bidi="en-US"/>
        </w:rPr>
        <w:t>C. Kalborg</w:t>
      </w:r>
      <w:r w:rsidR="006C6A05">
        <w:rPr>
          <w:rFonts w:cs="TimesNewRoman"/>
          <w:sz w:val="20"/>
          <w:szCs w:val="19"/>
          <w:lang w:bidi="en-US"/>
        </w:rPr>
        <w:t xml:space="preserve"> </w:t>
      </w:r>
      <w:r w:rsidR="00AB30A8">
        <w:rPr>
          <w:rFonts w:cs="TimesNewRoman"/>
          <w:sz w:val="20"/>
          <w:szCs w:val="19"/>
          <w:lang w:bidi="en-US"/>
        </w:rPr>
        <w:t xml:space="preserve">and </w:t>
      </w:r>
      <w:r w:rsidRPr="009034E1">
        <w:rPr>
          <w:rFonts w:cs="TimesNewRoman"/>
          <w:sz w:val="20"/>
          <w:szCs w:val="19"/>
          <w:lang w:bidi="en-US"/>
        </w:rPr>
        <w:t>F. Curtis</w:t>
      </w:r>
      <w:r w:rsidR="00C85922">
        <w:rPr>
          <w:rFonts w:cs="TimesNewRoman"/>
          <w:sz w:val="20"/>
          <w:szCs w:val="19"/>
          <w:lang w:bidi="en-US"/>
        </w:rPr>
        <w:t xml:space="preserve"> </w:t>
      </w:r>
      <w:r w:rsidRPr="009034E1">
        <w:rPr>
          <w:rFonts w:cs="TimesNewRoman"/>
          <w:sz w:val="20"/>
          <w:szCs w:val="19"/>
          <w:lang w:bidi="en-US"/>
        </w:rPr>
        <w:t>are independent directors.</w:t>
      </w:r>
    </w:p>
    <w:p w14:paraId="0F74DE87" w14:textId="77777777" w:rsidR="00B256B5" w:rsidRPr="009034E1" w:rsidRDefault="00B256B5" w:rsidP="00DD56E0">
      <w:pPr>
        <w:widowControl w:val="0"/>
        <w:autoSpaceDE w:val="0"/>
        <w:autoSpaceDN w:val="0"/>
        <w:adjustRightInd w:val="0"/>
        <w:jc w:val="both"/>
        <w:outlineLvl w:val="0"/>
        <w:rPr>
          <w:rFonts w:cs="TimesNewRoman"/>
          <w:b/>
          <w:bCs/>
          <w:i/>
          <w:iCs/>
          <w:sz w:val="20"/>
          <w:szCs w:val="19"/>
          <w:lang w:bidi="en-US"/>
        </w:rPr>
      </w:pPr>
      <w:r w:rsidRPr="009034E1">
        <w:rPr>
          <w:rFonts w:cs="TimesNewRoman"/>
          <w:b/>
          <w:bCs/>
          <w:i/>
          <w:iCs/>
          <w:sz w:val="20"/>
          <w:szCs w:val="19"/>
          <w:lang w:bidi="en-US"/>
        </w:rPr>
        <w:t>Disclose the identity of directors who are not independent, and describe the basis for that determination.</w:t>
      </w:r>
    </w:p>
    <w:p w14:paraId="1189ACE0" w14:textId="77777777" w:rsidR="00B256B5" w:rsidRPr="009034E1" w:rsidRDefault="00B256B5" w:rsidP="00C8592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 M. Williams, the </w:t>
      </w:r>
      <w:r w:rsidR="00DE3EB4">
        <w:rPr>
          <w:rFonts w:cs="TimesNewRoman"/>
          <w:sz w:val="20"/>
          <w:szCs w:val="19"/>
          <w:lang w:bidi="en-US"/>
        </w:rPr>
        <w:t xml:space="preserve">Executive </w:t>
      </w:r>
      <w:r w:rsidR="00E45520">
        <w:rPr>
          <w:rFonts w:cs="TimesNewRoman"/>
          <w:sz w:val="20"/>
          <w:szCs w:val="19"/>
          <w:lang w:bidi="en-US"/>
        </w:rPr>
        <w:t>Chairman</w:t>
      </w:r>
      <w:r w:rsidRPr="009034E1">
        <w:rPr>
          <w:rFonts w:cs="TimesNewRoman"/>
          <w:sz w:val="20"/>
          <w:szCs w:val="19"/>
          <w:lang w:bidi="en-US"/>
        </w:rPr>
        <w:t xml:space="preserve"> of the </w:t>
      </w:r>
      <w:r w:rsidR="0016202B">
        <w:rPr>
          <w:rFonts w:cs="TimesNewRoman"/>
          <w:sz w:val="20"/>
          <w:szCs w:val="19"/>
          <w:lang w:bidi="en-US"/>
        </w:rPr>
        <w:t>Company</w:t>
      </w:r>
      <w:r w:rsidRPr="009034E1">
        <w:rPr>
          <w:rFonts w:cs="TimesNewRoman"/>
          <w:sz w:val="20"/>
          <w:szCs w:val="19"/>
          <w:lang w:bidi="en-US"/>
        </w:rPr>
        <w:t xml:space="preserve">, </w:t>
      </w:r>
      <w:r w:rsidR="006113BF">
        <w:rPr>
          <w:rFonts w:cs="TimesNewRoman"/>
          <w:sz w:val="20"/>
          <w:szCs w:val="19"/>
          <w:lang w:bidi="en-US"/>
        </w:rPr>
        <w:t xml:space="preserve">and </w:t>
      </w:r>
      <w:r w:rsidRPr="009034E1">
        <w:rPr>
          <w:rFonts w:cs="TimesNewRoman"/>
          <w:sz w:val="20"/>
          <w:szCs w:val="19"/>
          <w:lang w:bidi="en-US"/>
        </w:rPr>
        <w:t xml:space="preserve">J. M. Williams, </w:t>
      </w:r>
      <w:r w:rsidR="00E45520">
        <w:rPr>
          <w:rFonts w:cs="TimesNewRoman"/>
          <w:sz w:val="20"/>
          <w:szCs w:val="19"/>
          <w:lang w:bidi="en-US"/>
        </w:rPr>
        <w:t>The CEO and President</w:t>
      </w:r>
      <w:r w:rsidRPr="009034E1">
        <w:rPr>
          <w:sz w:val="20"/>
        </w:rPr>
        <w:t>,</w:t>
      </w:r>
      <w:r w:rsidRPr="009034E1">
        <w:rPr>
          <w:rFonts w:cs="TimesNewRoman"/>
          <w:sz w:val="20"/>
          <w:szCs w:val="19"/>
          <w:lang w:bidi="en-US"/>
        </w:rPr>
        <w:t xml:space="preserve"> are members of management and, accordingly, are not considered to be independent of the </w:t>
      </w:r>
      <w:r w:rsidR="0016202B">
        <w:rPr>
          <w:rFonts w:cs="TimesNewRoman"/>
          <w:sz w:val="20"/>
          <w:szCs w:val="19"/>
          <w:lang w:bidi="en-US"/>
        </w:rPr>
        <w:t>Company</w:t>
      </w:r>
      <w:r w:rsidRPr="009034E1">
        <w:rPr>
          <w:rFonts w:cs="TimesNewRoman"/>
          <w:sz w:val="20"/>
          <w:szCs w:val="19"/>
          <w:lang w:bidi="en-US"/>
        </w:rPr>
        <w:t>.</w:t>
      </w:r>
      <w:r w:rsidR="00E45520">
        <w:rPr>
          <w:rFonts w:cs="TimesNewRoman"/>
          <w:sz w:val="20"/>
          <w:szCs w:val="19"/>
          <w:lang w:bidi="en-US"/>
        </w:rPr>
        <w:t xml:space="preserve"> </w:t>
      </w:r>
    </w:p>
    <w:p w14:paraId="69B9B9F5"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If a director is presently a director of any other issuer that is a reporting issuer (or the equivalent) in a jurisdiction of Canada or a foreign jurisdiction, identify both the director and the other issuer.</w:t>
      </w:r>
    </w:p>
    <w:p w14:paraId="151FC8C5" w14:textId="77777777" w:rsidR="00B256B5" w:rsidRPr="009034E1" w:rsidRDefault="004A718D" w:rsidP="00C85922">
      <w:pPr>
        <w:widowControl w:val="0"/>
        <w:autoSpaceDE w:val="0"/>
        <w:autoSpaceDN w:val="0"/>
        <w:adjustRightInd w:val="0"/>
        <w:jc w:val="both"/>
        <w:rPr>
          <w:rFonts w:cs="TimesNewRoman"/>
          <w:sz w:val="20"/>
          <w:szCs w:val="19"/>
          <w:lang w:bidi="en-US"/>
        </w:rPr>
      </w:pPr>
      <w:r>
        <w:rPr>
          <w:rFonts w:cs="TimesNewRoman"/>
          <w:sz w:val="20"/>
          <w:szCs w:val="19"/>
          <w:lang w:bidi="en-US"/>
        </w:rPr>
        <w:t xml:space="preserve">There is no director who is a director </w:t>
      </w:r>
      <w:r w:rsidR="00F021F9">
        <w:rPr>
          <w:rFonts w:cs="TimesNewRoman"/>
          <w:sz w:val="20"/>
          <w:szCs w:val="19"/>
          <w:lang w:bidi="en-US"/>
        </w:rPr>
        <w:t xml:space="preserve">of any other issuer. </w:t>
      </w:r>
      <w:r w:rsidR="00C37B4A">
        <w:rPr>
          <w:rFonts w:cs="TimesNewRoman"/>
          <w:sz w:val="20"/>
          <w:szCs w:val="19"/>
          <w:lang w:bidi="en-US"/>
        </w:rPr>
        <w:t xml:space="preserve"> </w:t>
      </w:r>
    </w:p>
    <w:p w14:paraId="7F65DC18" w14:textId="77777777" w:rsidR="00B256B5" w:rsidRPr="009034E1" w:rsidRDefault="00B256B5" w:rsidP="00C85922">
      <w:pPr>
        <w:widowControl w:val="0"/>
        <w:autoSpaceDE w:val="0"/>
        <w:autoSpaceDN w:val="0"/>
        <w:adjustRightInd w:val="0"/>
        <w:spacing w:before="100" w:after="100"/>
        <w:jc w:val="both"/>
        <w:rPr>
          <w:rFonts w:cs="TimesNewRoman"/>
          <w:b/>
          <w:bCs/>
          <w:sz w:val="20"/>
          <w:szCs w:val="19"/>
          <w:u w:val="single"/>
          <w:lang w:bidi="en-US"/>
        </w:rPr>
      </w:pPr>
      <w:r w:rsidRPr="009034E1">
        <w:rPr>
          <w:rFonts w:cs="TimesNewRoman"/>
          <w:b/>
          <w:bCs/>
          <w:sz w:val="20"/>
          <w:szCs w:val="19"/>
          <w:u w:val="single"/>
          <w:lang w:bidi="en-US"/>
        </w:rPr>
        <w:t>2. Board Mandate</w:t>
      </w:r>
    </w:p>
    <w:p w14:paraId="01B97D35"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the text of the board’s written mandate. If the board does not have a written mandate, describe how the board delineates its role and responsibilities.</w:t>
      </w:r>
    </w:p>
    <w:p w14:paraId="440510BA"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Board of Directors is responsible for supervising the management of the business and affairs of the </w:t>
      </w:r>
      <w:r w:rsidR="0016202B">
        <w:rPr>
          <w:rFonts w:cs="TimesNewRoman"/>
          <w:sz w:val="20"/>
          <w:szCs w:val="19"/>
          <w:lang w:bidi="en-US"/>
        </w:rPr>
        <w:t>Company</w:t>
      </w:r>
      <w:r w:rsidRPr="009034E1">
        <w:rPr>
          <w:rFonts w:cs="TimesNewRoman"/>
          <w:sz w:val="20"/>
          <w:szCs w:val="19"/>
          <w:lang w:bidi="en-US"/>
        </w:rPr>
        <w:t xml:space="preserve"> and to act with a view to the best interests of the </w:t>
      </w:r>
      <w:r w:rsidR="0016202B">
        <w:rPr>
          <w:rFonts w:cs="TimesNewRoman"/>
          <w:sz w:val="20"/>
          <w:szCs w:val="19"/>
          <w:lang w:bidi="en-US"/>
        </w:rPr>
        <w:t>Company</w:t>
      </w:r>
      <w:r w:rsidRPr="009034E1">
        <w:rPr>
          <w:rFonts w:cs="TimesNewRoman"/>
          <w:sz w:val="20"/>
          <w:szCs w:val="19"/>
          <w:lang w:bidi="en-US"/>
        </w:rPr>
        <w:t xml:space="preserve">. The Board of Directors has adopted a written mandate to formalize its oversight responsibilities, a copy of which is attached to this circular as Appendix “I”. The Board of Directors’ mandate is fulfilled in part through its standing Audit Committee, Corporate Governance and Compensation Committee. The Board discharges its responsibilities directly and indirectly through these three standing committees, and acts with a view to the best interests of the </w:t>
      </w:r>
      <w:r w:rsidR="0016202B">
        <w:rPr>
          <w:rFonts w:cs="TimesNewRoman"/>
          <w:sz w:val="20"/>
          <w:szCs w:val="19"/>
          <w:lang w:bidi="en-US"/>
        </w:rPr>
        <w:t>Company</w:t>
      </w:r>
      <w:r w:rsidRPr="009034E1">
        <w:rPr>
          <w:rFonts w:cs="TimesNewRoman"/>
          <w:sz w:val="20"/>
          <w:szCs w:val="19"/>
          <w:lang w:bidi="en-US"/>
        </w:rPr>
        <w:t xml:space="preserve"> and its shareholders with the primary objective of creating value for its shareholders commensurate with a recognition of the </w:t>
      </w:r>
      <w:r w:rsidR="0016202B">
        <w:rPr>
          <w:rFonts w:cs="TimesNewRoman"/>
          <w:sz w:val="20"/>
          <w:szCs w:val="19"/>
          <w:lang w:bidi="en-US"/>
        </w:rPr>
        <w:t>Company</w:t>
      </w:r>
      <w:r w:rsidRPr="009034E1">
        <w:rPr>
          <w:rFonts w:cs="TimesNewRoman"/>
          <w:sz w:val="20"/>
          <w:szCs w:val="19"/>
          <w:lang w:bidi="en-US"/>
        </w:rPr>
        <w:t>’s obligations to its other stakeholders including its licensors and employees.</w:t>
      </w:r>
    </w:p>
    <w:p w14:paraId="115F8B70"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At no less than quarterly meetings, the members of the Board (</w:t>
      </w:r>
      <w:proofErr w:type="spellStart"/>
      <w:r w:rsidRPr="009034E1">
        <w:rPr>
          <w:rFonts w:cs="TimesNewRoman"/>
          <w:sz w:val="20"/>
          <w:szCs w:val="19"/>
          <w:lang w:bidi="en-US"/>
        </w:rPr>
        <w:t>i</w:t>
      </w:r>
      <w:proofErr w:type="spellEnd"/>
      <w:r w:rsidRPr="009034E1">
        <w:rPr>
          <w:rFonts w:cs="TimesNewRoman"/>
          <w:sz w:val="20"/>
          <w:szCs w:val="19"/>
          <w:lang w:bidi="en-US"/>
        </w:rPr>
        <w:t xml:space="preserve">) review and discuss operational, financial and other reports which they have received in advance of the meeting; (ii) receive reports from the Chief Executive Officer; (iii) discuss issues and developments relating to current </w:t>
      </w:r>
      <w:r w:rsidR="0016202B">
        <w:rPr>
          <w:rFonts w:cs="TimesNewRoman"/>
          <w:sz w:val="20"/>
          <w:szCs w:val="19"/>
          <w:lang w:bidi="en-US"/>
        </w:rPr>
        <w:t>Company</w:t>
      </w:r>
      <w:r w:rsidRPr="009034E1">
        <w:rPr>
          <w:rFonts w:cs="TimesNewRoman"/>
          <w:sz w:val="20"/>
          <w:szCs w:val="19"/>
          <w:lang w:bidi="en-US"/>
        </w:rPr>
        <w:t xml:space="preserve"> business; (iv) receive and discuss reports from the committees of the Board; and (v) approve and make such recommendations as are appropriate and required. In addition, at least once a year the Board reviews the annual business plan of the </w:t>
      </w:r>
      <w:r w:rsidR="0016202B">
        <w:rPr>
          <w:rFonts w:cs="TimesNewRoman"/>
          <w:sz w:val="20"/>
          <w:szCs w:val="19"/>
          <w:lang w:bidi="en-US"/>
        </w:rPr>
        <w:t>Company</w:t>
      </w:r>
      <w:r w:rsidRPr="009034E1">
        <w:rPr>
          <w:rFonts w:cs="TimesNewRoman"/>
          <w:sz w:val="20"/>
          <w:szCs w:val="19"/>
          <w:lang w:bidi="en-US"/>
        </w:rPr>
        <w:t xml:space="preserve">. </w:t>
      </w:r>
    </w:p>
    <w:p w14:paraId="19750655" w14:textId="77777777" w:rsidR="00B256B5" w:rsidRPr="009034E1" w:rsidRDefault="00B256B5" w:rsidP="00C85922">
      <w:pPr>
        <w:widowControl w:val="0"/>
        <w:autoSpaceDE w:val="0"/>
        <w:autoSpaceDN w:val="0"/>
        <w:adjustRightInd w:val="0"/>
        <w:spacing w:before="100"/>
        <w:jc w:val="both"/>
        <w:rPr>
          <w:rFonts w:cs="TimesNewRoman"/>
          <w:sz w:val="20"/>
          <w:szCs w:val="19"/>
          <w:lang w:bidi="en-US"/>
        </w:rPr>
      </w:pPr>
      <w:r w:rsidRPr="009034E1">
        <w:rPr>
          <w:rFonts w:cs="TimesNewRoman"/>
          <w:sz w:val="20"/>
          <w:szCs w:val="19"/>
          <w:lang w:bidi="en-US"/>
        </w:rPr>
        <w:t xml:space="preserve">All major decisions involving material contracts, acquisitions, divestitures, significant capital expenditures, investments and strategic alliances are subject to approval by the Board. As well, any decisions concerning the </w:t>
      </w:r>
      <w:r w:rsidR="0016202B">
        <w:rPr>
          <w:rFonts w:cs="TimesNewRoman"/>
          <w:sz w:val="20"/>
          <w:szCs w:val="19"/>
          <w:lang w:bidi="en-US"/>
        </w:rPr>
        <w:t>Company</w:t>
      </w:r>
      <w:r w:rsidRPr="009034E1">
        <w:rPr>
          <w:rFonts w:cs="TimesNewRoman"/>
          <w:sz w:val="20"/>
          <w:szCs w:val="19"/>
          <w:lang w:bidi="en-US"/>
        </w:rPr>
        <w:t>’s capital, the issue, appointments to Board committees and the approval of all continuous and public disclosure documents are made by the Board.</w:t>
      </w:r>
    </w:p>
    <w:p w14:paraId="398098A9" w14:textId="77777777" w:rsidR="00B256B5" w:rsidRPr="009034E1" w:rsidRDefault="00B256B5" w:rsidP="00C85922">
      <w:pPr>
        <w:widowControl w:val="0"/>
        <w:autoSpaceDE w:val="0"/>
        <w:autoSpaceDN w:val="0"/>
        <w:adjustRightInd w:val="0"/>
        <w:spacing w:before="100"/>
        <w:jc w:val="both"/>
        <w:rPr>
          <w:rFonts w:cs="TimesNewRoman"/>
          <w:sz w:val="20"/>
          <w:szCs w:val="19"/>
          <w:lang w:bidi="en-US"/>
        </w:rPr>
      </w:pPr>
      <w:r w:rsidRPr="009034E1">
        <w:rPr>
          <w:rFonts w:cs="TimesNewRoman"/>
          <w:sz w:val="20"/>
          <w:szCs w:val="19"/>
          <w:lang w:bidi="en-US"/>
        </w:rPr>
        <w:t>In fulfilling its mandate, the Board of Directors, directly or through one of its committees, is responsible for the following:</w:t>
      </w:r>
    </w:p>
    <w:p w14:paraId="156D6490"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The adoption of a strategic planning process for the </w:t>
      </w:r>
      <w:r w:rsidR="0016202B">
        <w:rPr>
          <w:rFonts w:cs="TimesNewRoman"/>
          <w:sz w:val="20"/>
          <w:szCs w:val="19"/>
          <w:lang w:bidi="en-US"/>
        </w:rPr>
        <w:t>Company</w:t>
      </w:r>
      <w:r w:rsidRPr="009034E1">
        <w:rPr>
          <w:rFonts w:cs="TimesNewRoman"/>
          <w:sz w:val="20"/>
          <w:szCs w:val="19"/>
          <w:lang w:bidi="en-US"/>
        </w:rPr>
        <w:t>;</w:t>
      </w:r>
    </w:p>
    <w:p w14:paraId="20B7A1A3"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The identification of the principal risks of the </w:t>
      </w:r>
      <w:r w:rsidR="0016202B">
        <w:rPr>
          <w:rFonts w:cs="TimesNewRoman"/>
          <w:sz w:val="20"/>
          <w:szCs w:val="19"/>
          <w:lang w:bidi="en-US"/>
        </w:rPr>
        <w:t>Company</w:t>
      </w:r>
      <w:r w:rsidRPr="009034E1">
        <w:rPr>
          <w:rFonts w:cs="TimesNewRoman"/>
          <w:sz w:val="20"/>
          <w:szCs w:val="19"/>
          <w:lang w:bidi="en-US"/>
        </w:rPr>
        <w:t xml:space="preserve">’s business and ensuring the implementation of appropriate systems and management of these risks by undertaking thorough reviews of operations, sales, marketing reports, Audit Committee reports and findings of the </w:t>
      </w:r>
      <w:r w:rsidR="0016202B">
        <w:rPr>
          <w:rFonts w:cs="TimesNewRoman"/>
          <w:sz w:val="20"/>
          <w:szCs w:val="19"/>
          <w:lang w:bidi="en-US"/>
        </w:rPr>
        <w:t>Company</w:t>
      </w:r>
      <w:r w:rsidRPr="009034E1">
        <w:rPr>
          <w:rFonts w:cs="TimesNewRoman"/>
          <w:sz w:val="20"/>
          <w:szCs w:val="19"/>
          <w:lang w:bidi="en-US"/>
        </w:rPr>
        <w:t xml:space="preserve">’s external auditors to identify the principal risks to the </w:t>
      </w:r>
      <w:r w:rsidR="0016202B">
        <w:rPr>
          <w:rFonts w:cs="TimesNewRoman"/>
          <w:sz w:val="20"/>
          <w:szCs w:val="19"/>
          <w:lang w:bidi="en-US"/>
        </w:rPr>
        <w:t>Company</w:t>
      </w:r>
      <w:r w:rsidRPr="009034E1">
        <w:rPr>
          <w:rFonts w:cs="TimesNewRoman"/>
          <w:sz w:val="20"/>
          <w:szCs w:val="19"/>
          <w:lang w:bidi="en-US"/>
        </w:rPr>
        <w:t>’s business;</w:t>
      </w:r>
    </w:p>
    <w:p w14:paraId="3FC09BF8" w14:textId="77777777" w:rsidR="00B256B5" w:rsidRPr="009034E1" w:rsidRDefault="00B256B5" w:rsidP="00B256B5">
      <w:pPr>
        <w:widowControl w:val="0"/>
        <w:numPr>
          <w:ilvl w:val="0"/>
          <w:numId w:val="7"/>
        </w:numPr>
        <w:autoSpaceDE w:val="0"/>
        <w:autoSpaceDN w:val="0"/>
        <w:adjustRightInd w:val="0"/>
        <w:jc w:val="both"/>
        <w:rPr>
          <w:rFonts w:cs="TimesNewRoman"/>
          <w:sz w:val="20"/>
          <w:szCs w:val="19"/>
          <w:lang w:bidi="en-US"/>
        </w:rPr>
      </w:pPr>
      <w:r w:rsidRPr="009034E1">
        <w:rPr>
          <w:rFonts w:cs="TimesNewRoman"/>
          <w:sz w:val="20"/>
          <w:szCs w:val="19"/>
          <w:lang w:bidi="en-US"/>
        </w:rPr>
        <w:t xml:space="preserve">Succession planning for the </w:t>
      </w:r>
      <w:r w:rsidR="0016202B">
        <w:rPr>
          <w:rFonts w:cs="TimesNewRoman"/>
          <w:sz w:val="20"/>
          <w:szCs w:val="19"/>
          <w:lang w:bidi="en-US"/>
        </w:rPr>
        <w:t>Company</w:t>
      </w:r>
      <w:r w:rsidRPr="009034E1">
        <w:rPr>
          <w:rFonts w:cs="TimesNewRoman"/>
          <w:sz w:val="20"/>
          <w:szCs w:val="19"/>
          <w:lang w:bidi="en-US"/>
        </w:rPr>
        <w:t xml:space="preserve"> including the appointment, training and monitoring of senior management; and</w:t>
      </w:r>
    </w:p>
    <w:p w14:paraId="5B2C43F2" w14:textId="77777777" w:rsidR="00B256B5" w:rsidRPr="00C85922" w:rsidRDefault="00BE0954" w:rsidP="00C85922">
      <w:pPr>
        <w:widowControl w:val="0"/>
        <w:numPr>
          <w:ilvl w:val="0"/>
          <w:numId w:val="7"/>
        </w:numPr>
        <w:autoSpaceDE w:val="0"/>
        <w:autoSpaceDN w:val="0"/>
        <w:adjustRightInd w:val="0"/>
        <w:spacing w:after="100"/>
        <w:ind w:left="714" w:hanging="357"/>
        <w:jc w:val="both"/>
        <w:rPr>
          <w:rFonts w:cs="TimesNewRoman"/>
          <w:sz w:val="20"/>
          <w:szCs w:val="19"/>
          <w:lang w:bidi="en-US"/>
        </w:rPr>
      </w:pPr>
      <w:r>
        <w:rPr>
          <w:rFonts w:cs="TimesNewRoman"/>
          <w:sz w:val="20"/>
          <w:szCs w:val="19"/>
          <w:lang w:bidi="en-US"/>
        </w:rPr>
        <w:t>T</w:t>
      </w:r>
      <w:r w:rsidR="00B256B5" w:rsidRPr="009034E1">
        <w:rPr>
          <w:rFonts w:cs="TimesNewRoman"/>
          <w:sz w:val="20"/>
          <w:szCs w:val="19"/>
          <w:lang w:bidi="en-US"/>
        </w:rPr>
        <w:t xml:space="preserve">he integrity of the </w:t>
      </w:r>
      <w:r w:rsidR="0016202B">
        <w:rPr>
          <w:rFonts w:cs="TimesNewRoman"/>
          <w:sz w:val="20"/>
          <w:szCs w:val="19"/>
          <w:lang w:bidi="en-US"/>
        </w:rPr>
        <w:t>Company</w:t>
      </w:r>
      <w:r w:rsidR="00B256B5" w:rsidRPr="009034E1">
        <w:rPr>
          <w:rFonts w:cs="TimesNewRoman"/>
          <w:sz w:val="20"/>
          <w:szCs w:val="19"/>
          <w:lang w:bidi="en-US"/>
        </w:rPr>
        <w:t>’s internal control and management information systems.</w:t>
      </w:r>
    </w:p>
    <w:p w14:paraId="4C37865C" w14:textId="77777777" w:rsidR="00B256B5" w:rsidRPr="009034E1" w:rsidRDefault="00B256B5" w:rsidP="00B256B5">
      <w:pPr>
        <w:widowControl w:val="0"/>
        <w:autoSpaceDE w:val="0"/>
        <w:autoSpaceDN w:val="0"/>
        <w:adjustRightInd w:val="0"/>
        <w:jc w:val="both"/>
        <w:rPr>
          <w:rFonts w:cs="TimesNewRoman"/>
          <w:b/>
          <w:bCs/>
          <w:sz w:val="20"/>
          <w:szCs w:val="19"/>
          <w:u w:val="single"/>
          <w:lang w:bidi="en-US"/>
        </w:rPr>
      </w:pPr>
      <w:r w:rsidRPr="009034E1">
        <w:rPr>
          <w:rFonts w:cs="TimesNewRoman"/>
          <w:b/>
          <w:bCs/>
          <w:sz w:val="20"/>
          <w:szCs w:val="19"/>
          <w:u w:val="single"/>
          <w:lang w:bidi="en-US"/>
        </w:rPr>
        <w:t>3. Position Descriptions</w:t>
      </w:r>
    </w:p>
    <w:p w14:paraId="092A6366" w14:textId="77777777" w:rsidR="00B256B5" w:rsidRPr="009034E1" w:rsidRDefault="00B256B5" w:rsidP="00C85922">
      <w:pPr>
        <w:widowControl w:val="0"/>
        <w:autoSpaceDE w:val="0"/>
        <w:autoSpaceDN w:val="0"/>
        <w:adjustRightInd w:val="0"/>
        <w:spacing w:before="100"/>
        <w:jc w:val="both"/>
        <w:rPr>
          <w:rFonts w:cs="TimesNewRoman"/>
          <w:b/>
          <w:bCs/>
          <w:i/>
          <w:iCs/>
          <w:sz w:val="20"/>
          <w:szCs w:val="19"/>
          <w:lang w:bidi="en-US"/>
        </w:rPr>
      </w:pPr>
      <w:r w:rsidRPr="009034E1">
        <w:rPr>
          <w:rFonts w:cs="TimesNewRoman"/>
          <w:b/>
          <w:bCs/>
          <w:i/>
          <w:iCs/>
          <w:sz w:val="20"/>
          <w:szCs w:val="19"/>
          <w:lang w:bidi="en-US"/>
        </w:rPr>
        <w:t>Disclose whether or not the board has developed written position descriptions for the chair and the chair of each committee. If the board has not developed written position descriptions for the chair and/or the chair of each board committee, briefly described how the board delineates the role and responsibilities of each such position.</w:t>
      </w:r>
    </w:p>
    <w:p w14:paraId="3A33E9B7"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Pursuant to the Board’s written mandate, the Board is responsible for developing position descriptions for the Chair of the Board and the chair of each Board committee:</w:t>
      </w:r>
    </w:p>
    <w:p w14:paraId="7499EB04"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Board</w:t>
      </w:r>
    </w:p>
    <w:p w14:paraId="4FD9FAFA"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 xml:space="preserve">The Chairman of the Board is responsible for overseeing the performance by the Board of its duties, for communicating periodically with Committee chairs regarding the activities of their respective Committees, for assessing the effectiveness of the Board as a whole as well as individual Board members and for overseeing the management of the </w:t>
      </w:r>
      <w:r w:rsidR="0016202B">
        <w:rPr>
          <w:rFonts w:cs="TimesNewRoman"/>
          <w:sz w:val="20"/>
          <w:szCs w:val="19"/>
          <w:lang w:bidi="en-US"/>
        </w:rPr>
        <w:t>Company</w:t>
      </w:r>
      <w:r w:rsidRPr="009034E1">
        <w:rPr>
          <w:rFonts w:cs="TimesNewRoman"/>
          <w:sz w:val="20"/>
          <w:szCs w:val="19"/>
          <w:lang w:bidi="en-US"/>
        </w:rPr>
        <w:t>’s business.</w:t>
      </w:r>
    </w:p>
    <w:p w14:paraId="787E32D7"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Audit Committee</w:t>
      </w:r>
    </w:p>
    <w:p w14:paraId="1C716322" w14:textId="77777777" w:rsidR="00B256B5" w:rsidRDefault="00B256B5" w:rsidP="00765BD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Chairman of the Audit Committee is responsible for overseeing the performance by the Audit Committee of its duties, for assessing the effectiveness of the Audit Committee and individual committee members and for reporting periodically to the Board.</w:t>
      </w:r>
    </w:p>
    <w:p w14:paraId="44F4E119" w14:textId="77777777" w:rsidR="001E03DF" w:rsidRPr="009034E1" w:rsidRDefault="001E03DF" w:rsidP="00765BD2">
      <w:pPr>
        <w:widowControl w:val="0"/>
        <w:autoSpaceDE w:val="0"/>
        <w:autoSpaceDN w:val="0"/>
        <w:adjustRightInd w:val="0"/>
        <w:spacing w:after="100"/>
        <w:jc w:val="both"/>
        <w:rPr>
          <w:rFonts w:cs="TimesNewRoman"/>
          <w:sz w:val="20"/>
          <w:szCs w:val="19"/>
          <w:lang w:bidi="en-US"/>
        </w:rPr>
      </w:pPr>
    </w:p>
    <w:p w14:paraId="016C5C72"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sz w:val="20"/>
          <w:szCs w:val="19"/>
          <w:lang w:bidi="en-US"/>
        </w:rPr>
      </w:pPr>
      <w:r w:rsidRPr="009034E1">
        <w:rPr>
          <w:rFonts w:cs="TimesNewRoman"/>
          <w:i/>
          <w:iCs/>
          <w:sz w:val="20"/>
          <w:szCs w:val="19"/>
          <w:lang w:bidi="en-US"/>
        </w:rPr>
        <w:lastRenderedPageBreak/>
        <w:t>Chairman of the Corporate Governance</w:t>
      </w:r>
    </w:p>
    <w:p w14:paraId="35232528"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Chairman of the Corporate Governance Committee is responsible for overseeing the performance by the Corporate Governance Committee of its duties, for assessing the effectiveness of the Corporate Governance Committee and individual committee members and for reporting periodically to the Board.</w:t>
      </w:r>
      <w:r w:rsidR="00DE3EB4">
        <w:rPr>
          <w:rFonts w:cs="TimesNewRoman"/>
          <w:sz w:val="20"/>
          <w:szCs w:val="19"/>
          <w:lang w:bidi="en-US"/>
        </w:rPr>
        <w:t xml:space="preserve">  </w:t>
      </w:r>
    </w:p>
    <w:p w14:paraId="20553BA9" w14:textId="77777777" w:rsidR="00B256B5" w:rsidRPr="009034E1" w:rsidRDefault="00B256B5" w:rsidP="00765BD2">
      <w:pPr>
        <w:widowControl w:val="0"/>
        <w:numPr>
          <w:ilvl w:val="0"/>
          <w:numId w:val="12"/>
        </w:numPr>
        <w:autoSpaceDE w:val="0"/>
        <w:autoSpaceDN w:val="0"/>
        <w:adjustRightInd w:val="0"/>
        <w:spacing w:before="80"/>
        <w:ind w:left="714" w:hanging="357"/>
        <w:jc w:val="both"/>
        <w:rPr>
          <w:rFonts w:cs="TimesNewRoman"/>
          <w:i/>
          <w:iCs/>
          <w:sz w:val="20"/>
          <w:szCs w:val="19"/>
          <w:lang w:bidi="en-US"/>
        </w:rPr>
      </w:pPr>
      <w:r w:rsidRPr="009034E1">
        <w:rPr>
          <w:rFonts w:cs="TimesNewRoman"/>
          <w:i/>
          <w:iCs/>
          <w:sz w:val="20"/>
          <w:szCs w:val="19"/>
          <w:lang w:bidi="en-US"/>
        </w:rPr>
        <w:t>Chairman of the Compensation Committee</w:t>
      </w:r>
    </w:p>
    <w:p w14:paraId="00DE965B"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Chairman of the Compensation Committee is responsible for overseeing the performance by the Compensation Committee of its duties, for assessing the effectiveness of the Compensation Committee and individual committee members and for reporting periodically to the Board.</w:t>
      </w:r>
    </w:p>
    <w:p w14:paraId="763AD59E"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whether or not the board and CEO have developed a written position description for the CEO. If the board and CEO have not developed such a position description, briefly describe how the board delineates the roles and responsibilities of the CEO.</w:t>
      </w:r>
    </w:p>
    <w:p w14:paraId="4A220B91" w14:textId="77777777" w:rsidR="00B256B5" w:rsidRPr="009034E1" w:rsidRDefault="00B256B5" w:rsidP="00765BD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’s Chief Executive Officer is the principal officer of the </w:t>
      </w:r>
      <w:r w:rsidR="0016202B">
        <w:rPr>
          <w:rFonts w:cs="TimesNewRoman"/>
          <w:sz w:val="20"/>
          <w:szCs w:val="19"/>
          <w:lang w:bidi="en-US"/>
        </w:rPr>
        <w:t>Company</w:t>
      </w:r>
      <w:r w:rsidRPr="009034E1">
        <w:rPr>
          <w:rFonts w:cs="TimesNewRoman"/>
          <w:sz w:val="20"/>
          <w:szCs w:val="19"/>
          <w:lang w:bidi="en-US"/>
        </w:rPr>
        <w:t xml:space="preserve"> and is charged with the responsibility for managing the strategic and operational agenda of the </w:t>
      </w:r>
      <w:r w:rsidR="0016202B">
        <w:rPr>
          <w:rFonts w:cs="TimesNewRoman"/>
          <w:sz w:val="20"/>
          <w:szCs w:val="19"/>
          <w:lang w:bidi="en-US"/>
        </w:rPr>
        <w:t>Company</w:t>
      </w:r>
      <w:r w:rsidRPr="009034E1">
        <w:rPr>
          <w:rFonts w:cs="TimesNewRoman"/>
          <w:sz w:val="20"/>
          <w:szCs w:val="19"/>
          <w:lang w:bidi="en-US"/>
        </w:rPr>
        <w:t xml:space="preserve"> and for the execution of the directives and policies of the Board of Directors. The roles and responsibilities of the Chief Executive Officer include, among other things:</w:t>
      </w:r>
    </w:p>
    <w:p w14:paraId="17229C5C"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 xml:space="preserve">developing, together with the Board of Directors, the </w:t>
      </w:r>
      <w:r w:rsidR="0016202B">
        <w:rPr>
          <w:rFonts w:cs="TimesNewRoman"/>
          <w:sz w:val="20"/>
          <w:szCs w:val="19"/>
          <w:lang w:bidi="en-US"/>
        </w:rPr>
        <w:t>Company</w:t>
      </w:r>
      <w:r w:rsidRPr="009034E1">
        <w:rPr>
          <w:rFonts w:cs="TimesNewRoman"/>
          <w:sz w:val="20"/>
          <w:szCs w:val="19"/>
          <w:lang w:bidi="en-US"/>
        </w:rPr>
        <w:t>’s strategic direction;</w:t>
      </w:r>
    </w:p>
    <w:p w14:paraId="25D5315E"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 xml:space="preserve">directing the overall business operations of the </w:t>
      </w:r>
      <w:r w:rsidR="0016202B">
        <w:rPr>
          <w:rFonts w:cs="TimesNewRoman"/>
          <w:sz w:val="20"/>
          <w:szCs w:val="19"/>
          <w:lang w:bidi="en-US"/>
        </w:rPr>
        <w:t>Company</w:t>
      </w:r>
      <w:r w:rsidRPr="009034E1">
        <w:rPr>
          <w:rFonts w:cs="TimesNewRoman"/>
          <w:sz w:val="20"/>
          <w:szCs w:val="19"/>
          <w:lang w:bidi="en-US"/>
        </w:rPr>
        <w:t>;</w:t>
      </w:r>
    </w:p>
    <w:p w14:paraId="7ED3A29C"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 xml:space="preserve">ensuring that the Board of Directors is kept appropriately informed of the overall business operations of the </w:t>
      </w:r>
      <w:r w:rsidR="0016202B">
        <w:rPr>
          <w:rFonts w:cs="TimesNewRoman"/>
          <w:sz w:val="20"/>
          <w:szCs w:val="19"/>
          <w:lang w:bidi="en-US"/>
        </w:rPr>
        <w:t>Company</w:t>
      </w:r>
      <w:r w:rsidRPr="009034E1">
        <w:rPr>
          <w:rFonts w:cs="TimesNewRoman"/>
          <w:sz w:val="20"/>
          <w:szCs w:val="19"/>
          <w:lang w:bidi="en-US"/>
        </w:rPr>
        <w:t xml:space="preserve"> and major issues facing the </w:t>
      </w:r>
      <w:r w:rsidR="0016202B">
        <w:rPr>
          <w:rFonts w:cs="TimesNewRoman"/>
          <w:sz w:val="20"/>
          <w:szCs w:val="19"/>
          <w:lang w:bidi="en-US"/>
        </w:rPr>
        <w:t>Company</w:t>
      </w:r>
      <w:r w:rsidRPr="009034E1">
        <w:rPr>
          <w:rFonts w:cs="TimesNewRoman"/>
          <w:sz w:val="20"/>
          <w:szCs w:val="19"/>
          <w:lang w:bidi="en-US"/>
        </w:rPr>
        <w:t>;</w:t>
      </w:r>
    </w:p>
    <w:p w14:paraId="1812351C"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 xml:space="preserve">having responsibility for the day-to-day operations of the </w:t>
      </w:r>
      <w:r w:rsidR="0016202B">
        <w:rPr>
          <w:rFonts w:cs="TimesNewRoman"/>
          <w:sz w:val="20"/>
          <w:szCs w:val="19"/>
          <w:lang w:bidi="en-US"/>
        </w:rPr>
        <w:t>Company</w:t>
      </w:r>
      <w:r w:rsidRPr="009034E1">
        <w:rPr>
          <w:rFonts w:cs="TimesNewRoman"/>
          <w:sz w:val="20"/>
          <w:szCs w:val="19"/>
          <w:lang w:bidi="en-US"/>
        </w:rPr>
        <w:t xml:space="preserve">, including the annual planning process, capital management, financial management, acquisitions, divestitures, etc., all of which must be accomplished within the strategic framework of the </w:t>
      </w:r>
      <w:r w:rsidR="0016202B">
        <w:rPr>
          <w:rFonts w:cs="TimesNewRoman"/>
          <w:sz w:val="20"/>
          <w:szCs w:val="19"/>
          <w:lang w:bidi="en-US"/>
        </w:rPr>
        <w:t>Company</w:t>
      </w:r>
      <w:r w:rsidRPr="009034E1">
        <w:rPr>
          <w:rFonts w:cs="TimesNewRoman"/>
          <w:sz w:val="20"/>
          <w:szCs w:val="19"/>
          <w:lang w:bidi="en-US"/>
        </w:rPr>
        <w:t xml:space="preserve"> established by the Board of Directors;</w:t>
      </w:r>
    </w:p>
    <w:p w14:paraId="0D8C1F28"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 xml:space="preserve">representing the </w:t>
      </w:r>
      <w:r w:rsidR="0016202B">
        <w:rPr>
          <w:rFonts w:cs="TimesNewRoman"/>
          <w:sz w:val="20"/>
          <w:szCs w:val="19"/>
          <w:lang w:bidi="en-US"/>
        </w:rPr>
        <w:t>Company</w:t>
      </w:r>
      <w:r w:rsidRPr="009034E1">
        <w:rPr>
          <w:rFonts w:cs="TimesNewRoman"/>
          <w:sz w:val="20"/>
          <w:szCs w:val="19"/>
          <w:lang w:bidi="en-US"/>
        </w:rPr>
        <w:t xml:space="preserve"> to its major shareholders, including investment and financial communities, governments, customers and the public;</w:t>
      </w:r>
    </w:p>
    <w:p w14:paraId="53940CE9"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bringing the following material decisions to the Board of Directors for their review and approval: (</w:t>
      </w:r>
      <w:proofErr w:type="spellStart"/>
      <w:r w:rsidRPr="009034E1">
        <w:rPr>
          <w:rFonts w:cs="TimesNewRoman"/>
          <w:sz w:val="20"/>
          <w:szCs w:val="19"/>
          <w:lang w:bidi="en-US"/>
        </w:rPr>
        <w:t>i</w:t>
      </w:r>
      <w:proofErr w:type="spellEnd"/>
      <w:r w:rsidRPr="009034E1">
        <w:rPr>
          <w:rFonts w:cs="TimesNewRoman"/>
          <w:sz w:val="20"/>
          <w:szCs w:val="19"/>
          <w:lang w:bidi="en-US"/>
        </w:rPr>
        <w:t xml:space="preserve">) disposition of assets other than in the ordinary and normal course of business; (ii) acquisition of assets or the assumption of any commitment, obligation or liability other than in the ordinary and normal course of business; (iii) issuance or sale of securities of the </w:t>
      </w:r>
      <w:r w:rsidR="0016202B">
        <w:rPr>
          <w:rFonts w:cs="TimesNewRoman"/>
          <w:sz w:val="20"/>
          <w:szCs w:val="19"/>
          <w:lang w:bidi="en-US"/>
        </w:rPr>
        <w:t>Company</w:t>
      </w:r>
      <w:r w:rsidRPr="009034E1">
        <w:rPr>
          <w:rFonts w:cs="TimesNewRoman"/>
          <w:sz w:val="20"/>
          <w:szCs w:val="19"/>
          <w:lang w:bidi="en-US"/>
        </w:rPr>
        <w:t xml:space="preserve">; (iv) redemption or repurchase of securities of the </w:t>
      </w:r>
      <w:r w:rsidR="0016202B">
        <w:rPr>
          <w:rFonts w:cs="TimesNewRoman"/>
          <w:sz w:val="20"/>
          <w:szCs w:val="19"/>
          <w:lang w:bidi="en-US"/>
        </w:rPr>
        <w:t>Company</w:t>
      </w:r>
      <w:r w:rsidRPr="009034E1">
        <w:rPr>
          <w:rFonts w:cs="TimesNewRoman"/>
          <w:sz w:val="20"/>
          <w:szCs w:val="19"/>
          <w:lang w:bidi="en-US"/>
        </w:rPr>
        <w:t xml:space="preserve">; (v) declaration or payment of a dividend or other distribution in respect of any securities of the </w:t>
      </w:r>
      <w:r w:rsidR="0016202B">
        <w:rPr>
          <w:rFonts w:cs="TimesNewRoman"/>
          <w:sz w:val="20"/>
          <w:szCs w:val="19"/>
          <w:lang w:bidi="en-US"/>
        </w:rPr>
        <w:t>Company</w:t>
      </w:r>
      <w:r w:rsidRPr="009034E1">
        <w:rPr>
          <w:rFonts w:cs="TimesNewRoman"/>
          <w:sz w:val="20"/>
          <w:szCs w:val="19"/>
          <w:lang w:bidi="en-US"/>
        </w:rPr>
        <w:t xml:space="preserve">; (vi) any transaction, contract, agreement, undertaking or arrangement with a person with whom the </w:t>
      </w:r>
      <w:r w:rsidR="0016202B">
        <w:rPr>
          <w:rFonts w:cs="TimesNewRoman"/>
          <w:sz w:val="20"/>
          <w:szCs w:val="19"/>
          <w:lang w:bidi="en-US"/>
        </w:rPr>
        <w:t>Company</w:t>
      </w:r>
      <w:r w:rsidRPr="009034E1">
        <w:rPr>
          <w:rFonts w:cs="TimesNewRoman"/>
          <w:sz w:val="20"/>
          <w:szCs w:val="19"/>
          <w:lang w:bidi="en-US"/>
        </w:rPr>
        <w:t xml:space="preserve"> does not act at arm’s length; and (vii) any other transaction, contract, agreement, undertaking, commitment or arrangement, not in the ordinary and normal course of business which is or would be material in relation to the </w:t>
      </w:r>
      <w:r w:rsidR="0016202B">
        <w:rPr>
          <w:rFonts w:cs="TimesNewRoman"/>
          <w:sz w:val="20"/>
          <w:szCs w:val="19"/>
          <w:lang w:bidi="en-US"/>
        </w:rPr>
        <w:t>Company</w:t>
      </w:r>
      <w:r w:rsidRPr="009034E1">
        <w:rPr>
          <w:rFonts w:cs="TimesNewRoman"/>
          <w:sz w:val="20"/>
          <w:szCs w:val="19"/>
          <w:lang w:bidi="en-US"/>
        </w:rPr>
        <w:t xml:space="preserve">; and </w:t>
      </w:r>
    </w:p>
    <w:p w14:paraId="71C01624" w14:textId="77777777" w:rsidR="00B256B5" w:rsidRPr="009034E1" w:rsidRDefault="00B256B5" w:rsidP="00B256B5">
      <w:pPr>
        <w:widowControl w:val="0"/>
        <w:numPr>
          <w:ilvl w:val="0"/>
          <w:numId w:val="12"/>
        </w:numPr>
        <w:autoSpaceDE w:val="0"/>
        <w:autoSpaceDN w:val="0"/>
        <w:adjustRightInd w:val="0"/>
        <w:jc w:val="both"/>
        <w:rPr>
          <w:rFonts w:cs="TimesNewRoman"/>
          <w:sz w:val="20"/>
          <w:szCs w:val="19"/>
          <w:lang w:bidi="en-US"/>
        </w:rPr>
      </w:pPr>
      <w:r w:rsidRPr="009034E1">
        <w:rPr>
          <w:rFonts w:cs="TimesNewRoman"/>
          <w:sz w:val="20"/>
          <w:szCs w:val="19"/>
          <w:lang w:bidi="en-US"/>
        </w:rPr>
        <w:t>presenting to the Board of Directors any material business issues resulting from communications with shareholders.</w:t>
      </w:r>
    </w:p>
    <w:p w14:paraId="711E5890" w14:textId="77777777" w:rsidR="00B256B5" w:rsidRPr="009034E1" w:rsidRDefault="00B256B5" w:rsidP="00765BD2">
      <w:pPr>
        <w:widowControl w:val="0"/>
        <w:autoSpaceDE w:val="0"/>
        <w:autoSpaceDN w:val="0"/>
        <w:adjustRightInd w:val="0"/>
        <w:spacing w:before="100" w:after="100"/>
        <w:rPr>
          <w:rFonts w:cs="TimesNewRoman"/>
          <w:b/>
          <w:bCs/>
          <w:sz w:val="20"/>
          <w:szCs w:val="19"/>
          <w:u w:val="single"/>
          <w:lang w:bidi="en-US"/>
        </w:rPr>
      </w:pPr>
      <w:r w:rsidRPr="009034E1">
        <w:rPr>
          <w:rFonts w:cs="TimesNewRoman"/>
          <w:b/>
          <w:bCs/>
          <w:sz w:val="20"/>
          <w:szCs w:val="19"/>
          <w:u w:val="single"/>
          <w:lang w:bidi="en-US"/>
        </w:rPr>
        <w:t>4. Orientation and Continuing Education</w:t>
      </w:r>
    </w:p>
    <w:p w14:paraId="34388553" w14:textId="77777777" w:rsidR="00B256B5" w:rsidRPr="009034E1" w:rsidRDefault="00B256B5" w:rsidP="00DD56E0">
      <w:pPr>
        <w:widowControl w:val="0"/>
        <w:autoSpaceDE w:val="0"/>
        <w:autoSpaceDN w:val="0"/>
        <w:adjustRightInd w:val="0"/>
        <w:outlineLvl w:val="0"/>
        <w:rPr>
          <w:rFonts w:cs="TimesNewRoman"/>
          <w:b/>
          <w:bCs/>
          <w:i/>
          <w:iCs/>
          <w:sz w:val="20"/>
          <w:szCs w:val="19"/>
          <w:lang w:bidi="en-US"/>
        </w:rPr>
      </w:pPr>
      <w:r w:rsidRPr="009034E1">
        <w:rPr>
          <w:rFonts w:cs="TimesNewRoman"/>
          <w:b/>
          <w:bCs/>
          <w:i/>
          <w:iCs/>
          <w:sz w:val="20"/>
          <w:szCs w:val="19"/>
          <w:lang w:bidi="en-US"/>
        </w:rPr>
        <w:t xml:space="preserve">Briefly describe what measures the board takes to orient new directors regarding </w:t>
      </w:r>
    </w:p>
    <w:p w14:paraId="775F821D" w14:textId="77777777" w:rsidR="00B256B5" w:rsidRPr="009034E1" w:rsidRDefault="000E0BE1" w:rsidP="00B256B5">
      <w:pPr>
        <w:widowControl w:val="0"/>
        <w:numPr>
          <w:ilvl w:val="0"/>
          <w:numId w:val="13"/>
        </w:numPr>
        <w:autoSpaceDE w:val="0"/>
        <w:autoSpaceDN w:val="0"/>
        <w:adjustRightInd w:val="0"/>
        <w:rPr>
          <w:rFonts w:cs="TimesNewRoman"/>
          <w:b/>
          <w:bCs/>
          <w:i/>
          <w:iCs/>
          <w:sz w:val="20"/>
          <w:szCs w:val="19"/>
          <w:lang w:bidi="en-US"/>
        </w:rPr>
      </w:pPr>
      <w:r>
        <w:rPr>
          <w:rFonts w:cs="TimesNewRoman"/>
          <w:b/>
          <w:bCs/>
          <w:i/>
          <w:iCs/>
          <w:sz w:val="20"/>
          <w:szCs w:val="19"/>
          <w:lang w:bidi="en-US"/>
        </w:rPr>
        <w:t>T</w:t>
      </w:r>
      <w:r w:rsidR="00B256B5" w:rsidRPr="009034E1">
        <w:rPr>
          <w:rFonts w:cs="TimesNewRoman"/>
          <w:b/>
          <w:bCs/>
          <w:i/>
          <w:iCs/>
          <w:sz w:val="20"/>
          <w:szCs w:val="19"/>
          <w:lang w:bidi="en-US"/>
        </w:rPr>
        <w:t xml:space="preserve">he role of the board, its committees and its directors; and </w:t>
      </w:r>
    </w:p>
    <w:p w14:paraId="260F7EE2" w14:textId="77777777" w:rsidR="00B256B5" w:rsidRPr="009034E1" w:rsidRDefault="00B256B5" w:rsidP="00B256B5">
      <w:pPr>
        <w:widowControl w:val="0"/>
        <w:numPr>
          <w:ilvl w:val="0"/>
          <w:numId w:val="13"/>
        </w:numPr>
        <w:autoSpaceDE w:val="0"/>
        <w:autoSpaceDN w:val="0"/>
        <w:adjustRightInd w:val="0"/>
        <w:rPr>
          <w:rFonts w:cs="TimesNewRoman"/>
          <w:b/>
          <w:bCs/>
          <w:i/>
          <w:iCs/>
          <w:sz w:val="20"/>
          <w:szCs w:val="19"/>
          <w:lang w:bidi="en-US"/>
        </w:rPr>
      </w:pPr>
      <w:r w:rsidRPr="009034E1">
        <w:rPr>
          <w:rFonts w:cs="TimesNewRoman"/>
          <w:b/>
          <w:bCs/>
          <w:i/>
          <w:iCs/>
          <w:sz w:val="20"/>
          <w:szCs w:val="19"/>
          <w:lang w:bidi="en-US"/>
        </w:rPr>
        <w:t>The nature and operation of the issuer’s business.</w:t>
      </w:r>
    </w:p>
    <w:p w14:paraId="3B8370C1" w14:textId="3E27A70D" w:rsidR="00B256B5" w:rsidRPr="009034E1" w:rsidRDefault="00B256B5" w:rsidP="00765BD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No formal orientation program has been developed by the Board. However, new directors have the opportunity to meet with and participate in work sessions with senior management to obtain insight into the operations of the </w:t>
      </w:r>
      <w:r w:rsidR="0016202B">
        <w:rPr>
          <w:rFonts w:cs="TimesNewRoman"/>
          <w:sz w:val="20"/>
          <w:szCs w:val="19"/>
          <w:lang w:bidi="en-US"/>
        </w:rPr>
        <w:t>Company</w:t>
      </w:r>
      <w:r w:rsidRPr="009034E1">
        <w:rPr>
          <w:rFonts w:cs="TimesNewRoman"/>
          <w:sz w:val="20"/>
          <w:szCs w:val="19"/>
          <w:lang w:bidi="en-US"/>
        </w:rPr>
        <w:t xml:space="preserve">. It is expected that new directors will generally have been executives with extensive business or other senior level experience and have directorship responsibilities on other public and private company boards and institutions. Orientation for these individuals is provided through a review of past Board of Director materials and other private and public documents concerning the </w:t>
      </w:r>
      <w:r w:rsidR="0016202B">
        <w:rPr>
          <w:rFonts w:cs="TimesNewRoman"/>
          <w:sz w:val="20"/>
          <w:szCs w:val="19"/>
          <w:lang w:bidi="en-US"/>
        </w:rPr>
        <w:t>Company</w:t>
      </w:r>
      <w:r w:rsidRPr="009034E1">
        <w:rPr>
          <w:rFonts w:cs="TimesNewRoman"/>
          <w:sz w:val="20"/>
          <w:szCs w:val="19"/>
          <w:lang w:bidi="en-US"/>
        </w:rPr>
        <w:t xml:space="preserve">. Given the level of experience of those joining the Board and the relatively short history of the </w:t>
      </w:r>
      <w:r w:rsidR="0016202B">
        <w:rPr>
          <w:rFonts w:cs="TimesNewRoman"/>
          <w:sz w:val="20"/>
          <w:szCs w:val="19"/>
          <w:lang w:bidi="en-US"/>
        </w:rPr>
        <w:t>Company</w:t>
      </w:r>
      <w:r w:rsidRPr="009034E1">
        <w:rPr>
          <w:rFonts w:cs="TimesNewRoman"/>
          <w:sz w:val="20"/>
          <w:szCs w:val="19"/>
          <w:lang w:bidi="en-US"/>
        </w:rPr>
        <w:t xml:space="preserve">, a formal orientation and education </w:t>
      </w:r>
      <w:r w:rsidR="00DD6EBB">
        <w:rPr>
          <w:rFonts w:cs="TimesNewRoman"/>
          <w:sz w:val="20"/>
          <w:szCs w:val="19"/>
          <w:lang w:bidi="en-US"/>
        </w:rPr>
        <w:t>program</w:t>
      </w:r>
      <w:r w:rsidRPr="009034E1">
        <w:rPr>
          <w:rFonts w:cs="TimesNewRoman"/>
          <w:sz w:val="20"/>
          <w:szCs w:val="19"/>
          <w:lang w:bidi="en-US"/>
        </w:rPr>
        <w:t xml:space="preserve"> has not been viewed as necessary.</w:t>
      </w:r>
    </w:p>
    <w:p w14:paraId="3C896EFC"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Briefly describe what measures, if any, the board takes to provide continuing education for its directors. If the board does not provide continuing education, describe how the board ensures that its directors maintain the skill and knowledge necessary to meet their obligations as directors.</w:t>
      </w:r>
    </w:p>
    <w:p w14:paraId="7F738F56" w14:textId="77777777" w:rsidR="00B256B5" w:rsidRPr="00C85922" w:rsidRDefault="00B256B5" w:rsidP="00C85922">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 has no formal policy of providing professional development courses to Board members, though educational sessions are occasionally presented to the Board by the </w:t>
      </w:r>
      <w:r w:rsidR="0016202B">
        <w:rPr>
          <w:rFonts w:cs="TimesNewRoman"/>
          <w:sz w:val="20"/>
          <w:szCs w:val="19"/>
          <w:lang w:bidi="en-US"/>
        </w:rPr>
        <w:t>Company</w:t>
      </w:r>
      <w:r w:rsidRPr="009034E1">
        <w:rPr>
          <w:rFonts w:cs="TimesNewRoman"/>
          <w:sz w:val="20"/>
          <w:szCs w:val="19"/>
          <w:lang w:bidi="en-US"/>
        </w:rPr>
        <w:t xml:space="preserve">’s outside advisors. Board members are experienced business people with in-depth knowledge of the industry in which the </w:t>
      </w:r>
      <w:r w:rsidR="0016202B">
        <w:rPr>
          <w:rFonts w:cs="TimesNewRoman"/>
          <w:sz w:val="20"/>
          <w:szCs w:val="19"/>
          <w:lang w:bidi="en-US"/>
        </w:rPr>
        <w:t>Company</w:t>
      </w:r>
      <w:r w:rsidRPr="009034E1">
        <w:rPr>
          <w:rFonts w:cs="TimesNewRoman"/>
          <w:sz w:val="20"/>
          <w:szCs w:val="19"/>
          <w:lang w:bidi="en-US"/>
        </w:rPr>
        <w:t xml:space="preserve"> operates. The </w:t>
      </w:r>
      <w:r w:rsidR="0016202B">
        <w:rPr>
          <w:rFonts w:cs="TimesNewRoman"/>
          <w:sz w:val="20"/>
          <w:szCs w:val="19"/>
          <w:lang w:bidi="en-US"/>
        </w:rPr>
        <w:t>Company</w:t>
      </w:r>
      <w:r w:rsidRPr="009034E1">
        <w:rPr>
          <w:rFonts w:cs="TimesNewRoman"/>
          <w:sz w:val="20"/>
          <w:szCs w:val="19"/>
          <w:lang w:bidi="en-US"/>
        </w:rPr>
        <w:t xml:space="preserve"> will engage consultants on an as-needed basis to make presentations to the Board on matters relevant to the </w:t>
      </w:r>
      <w:r w:rsidR="0016202B">
        <w:rPr>
          <w:rFonts w:cs="TimesNewRoman"/>
          <w:sz w:val="20"/>
          <w:szCs w:val="19"/>
          <w:lang w:bidi="en-US"/>
        </w:rPr>
        <w:t>Company</w:t>
      </w:r>
      <w:r w:rsidRPr="009034E1">
        <w:rPr>
          <w:rFonts w:cs="TimesNewRoman"/>
          <w:sz w:val="20"/>
          <w:szCs w:val="19"/>
          <w:lang w:bidi="en-US"/>
        </w:rPr>
        <w:t>.</w:t>
      </w:r>
    </w:p>
    <w:p w14:paraId="0F4ED5A0" w14:textId="77777777" w:rsidR="00B256B5" w:rsidRPr="009034E1" w:rsidRDefault="00B256B5" w:rsidP="00B256B5">
      <w:pPr>
        <w:widowControl w:val="0"/>
        <w:autoSpaceDE w:val="0"/>
        <w:autoSpaceDN w:val="0"/>
        <w:adjustRightInd w:val="0"/>
        <w:spacing w:after="120"/>
        <w:rPr>
          <w:rFonts w:cs="TimesNewRoman"/>
          <w:b/>
          <w:bCs/>
          <w:sz w:val="20"/>
          <w:szCs w:val="19"/>
          <w:u w:val="single"/>
          <w:lang w:bidi="en-US"/>
        </w:rPr>
      </w:pPr>
      <w:r w:rsidRPr="009034E1">
        <w:rPr>
          <w:rFonts w:cs="TimesNewRoman"/>
          <w:b/>
          <w:bCs/>
          <w:sz w:val="20"/>
          <w:szCs w:val="19"/>
          <w:u w:val="single"/>
          <w:lang w:bidi="en-US"/>
        </w:rPr>
        <w:t>5. Ethical Business Conduct</w:t>
      </w:r>
    </w:p>
    <w:p w14:paraId="5E660682"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Disclose whether or not the board has adopted a written code for the directors, officers and employees. If the board has adopted a written code disclose how a person or company may obtain a copy of the code;</w:t>
      </w:r>
    </w:p>
    <w:p w14:paraId="0B148997" w14:textId="77777777" w:rsidR="00B256B5" w:rsidRPr="00C85922" w:rsidRDefault="00B256B5" w:rsidP="00C85922">
      <w:pPr>
        <w:widowControl w:val="0"/>
        <w:autoSpaceDE w:val="0"/>
        <w:autoSpaceDN w:val="0"/>
        <w:adjustRightInd w:val="0"/>
        <w:jc w:val="both"/>
        <w:rPr>
          <w:sz w:val="20"/>
        </w:rPr>
      </w:pPr>
      <w:r w:rsidRPr="009034E1">
        <w:rPr>
          <w:sz w:val="20"/>
        </w:rPr>
        <w:t xml:space="preserve">On December 21, 2006, the Board adopted a new Code of Business Conduct and Ethics (the “Code”), which applies to the Company’s directors, officers and employees. The Code was adopted to further strengthen the Company’s internal compliance program. The Code addresses among other things, honesty and integrity, fair dealing, conflicts of interest, compliance with laws, regulations and policies, including disclosure requirements under the federal securities laws, and administration of the code. The code is available at the </w:t>
      </w:r>
      <w:r w:rsidRPr="009034E1">
        <w:rPr>
          <w:sz w:val="20"/>
        </w:rPr>
        <w:lastRenderedPageBreak/>
        <w:t xml:space="preserve">Company’s website at </w:t>
      </w:r>
      <w:r w:rsidR="00AB30A8" w:rsidRPr="00033179">
        <w:rPr>
          <w:sz w:val="20"/>
        </w:rPr>
        <w:t>http://investor.shoalgames.com</w:t>
      </w:r>
      <w:r w:rsidR="00AB30A8">
        <w:rPr>
          <w:sz w:val="20"/>
        </w:rPr>
        <w:t xml:space="preserve"> </w:t>
      </w:r>
      <w:r w:rsidRPr="009034E1">
        <w:rPr>
          <w:sz w:val="20"/>
        </w:rPr>
        <w:t>in the Corporate section under Corporate Governance. A copy of our Code of Ethics is available upon request at no charge to any shareholder.</w:t>
      </w:r>
    </w:p>
    <w:p w14:paraId="2DEF0999" w14:textId="77777777" w:rsidR="00B256B5" w:rsidRPr="009034E1" w:rsidRDefault="00B256B5" w:rsidP="00C85922">
      <w:pPr>
        <w:widowControl w:val="0"/>
        <w:autoSpaceDE w:val="0"/>
        <w:autoSpaceDN w:val="0"/>
        <w:adjustRightInd w:val="0"/>
        <w:spacing w:before="100"/>
        <w:rPr>
          <w:rFonts w:cs="TimesNewRoman"/>
          <w:b/>
          <w:bCs/>
          <w:i/>
          <w:iCs/>
          <w:sz w:val="20"/>
          <w:szCs w:val="19"/>
          <w:lang w:bidi="en-US"/>
        </w:rPr>
      </w:pPr>
      <w:r w:rsidRPr="009034E1">
        <w:rPr>
          <w:rFonts w:cs="TimesNewRoman"/>
          <w:b/>
          <w:bCs/>
          <w:i/>
          <w:iCs/>
          <w:sz w:val="20"/>
          <w:szCs w:val="19"/>
          <w:lang w:bidi="en-US"/>
        </w:rPr>
        <w:t>Describe how the board monitors compliance with its code, or if the board does not monitor compliance, explain whether and how the board satisfies itself regarding compliance with its code;</w:t>
      </w:r>
    </w:p>
    <w:p w14:paraId="464FFEB6" w14:textId="77777777" w:rsidR="00B256B5" w:rsidRPr="009034E1" w:rsidRDefault="00B256B5" w:rsidP="00C85922">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Board is ultimately responsible for the implementation and administration of the Code of Business Conduct and Ethics and, given the nature and size of the </w:t>
      </w:r>
      <w:r w:rsidR="0016202B">
        <w:rPr>
          <w:rFonts w:cs="TimesNewRoman"/>
          <w:sz w:val="20"/>
          <w:szCs w:val="19"/>
          <w:lang w:bidi="en-US"/>
        </w:rPr>
        <w:t>Company</w:t>
      </w:r>
      <w:r w:rsidRPr="009034E1">
        <w:rPr>
          <w:rFonts w:cs="TimesNewRoman"/>
          <w:sz w:val="20"/>
          <w:szCs w:val="19"/>
          <w:lang w:bidi="en-US"/>
        </w:rPr>
        <w:t>, the Board is of the view that it can effectively monitor the day-to-day implementation and administration of the Code.</w:t>
      </w:r>
    </w:p>
    <w:p w14:paraId="05EB5494"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Provide a cross-reference to any material change report filed since the beginning of the issuer’s most recently completed financial year that pertains to any conduct of a director or executive officer that constitutes a departure from the code.</w:t>
      </w:r>
    </w:p>
    <w:p w14:paraId="301857AE"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There are no such reports.</w:t>
      </w:r>
    </w:p>
    <w:p w14:paraId="30E8849B"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Describe any steps the board takes to ensure directors exercise independent judgment in considering transactions and agreements in respect of which a director or executive officer has a material interest.</w:t>
      </w:r>
    </w:p>
    <w:p w14:paraId="6333F257"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A director or officer of the </w:t>
      </w:r>
      <w:r w:rsidR="0016202B">
        <w:rPr>
          <w:rFonts w:cs="TimesNewRoman"/>
          <w:sz w:val="20"/>
          <w:szCs w:val="19"/>
          <w:lang w:bidi="en-US"/>
        </w:rPr>
        <w:t>Company</w:t>
      </w:r>
      <w:r w:rsidRPr="009034E1">
        <w:rPr>
          <w:rFonts w:cs="TimesNewRoman"/>
          <w:sz w:val="20"/>
          <w:szCs w:val="19"/>
          <w:lang w:bidi="en-US"/>
        </w:rPr>
        <w:t xml:space="preserve"> must declare the nature of any interest that he or she has in a material contract, whether made or proposed, with the </w:t>
      </w:r>
      <w:r w:rsidR="0016202B">
        <w:rPr>
          <w:rFonts w:cs="TimesNewRoman"/>
          <w:sz w:val="20"/>
          <w:szCs w:val="19"/>
          <w:lang w:bidi="en-US"/>
        </w:rPr>
        <w:t>Company</w:t>
      </w:r>
      <w:r w:rsidRPr="009034E1">
        <w:rPr>
          <w:rFonts w:cs="TimesNewRoman"/>
          <w:sz w:val="20"/>
          <w:szCs w:val="19"/>
          <w:lang w:bidi="en-US"/>
        </w:rPr>
        <w:t>. Following such a declaration, Board members will abstain from voting on any resolution in which they may have a potential conflict of interest.</w:t>
      </w:r>
    </w:p>
    <w:p w14:paraId="5AE4F11C" w14:textId="77777777" w:rsidR="00B256B5" w:rsidRPr="009034E1" w:rsidRDefault="00B256B5" w:rsidP="00DD56E0">
      <w:pPr>
        <w:widowControl w:val="0"/>
        <w:autoSpaceDE w:val="0"/>
        <w:autoSpaceDN w:val="0"/>
        <w:adjustRightInd w:val="0"/>
        <w:outlineLvl w:val="0"/>
        <w:rPr>
          <w:rFonts w:cs="TimesNewRoman"/>
          <w:b/>
          <w:bCs/>
          <w:i/>
          <w:iCs/>
          <w:sz w:val="20"/>
          <w:szCs w:val="19"/>
          <w:lang w:bidi="en-US"/>
        </w:rPr>
      </w:pPr>
      <w:r w:rsidRPr="009034E1">
        <w:rPr>
          <w:rFonts w:cs="TimesNewRoman"/>
          <w:b/>
          <w:bCs/>
          <w:i/>
          <w:iCs/>
          <w:sz w:val="20"/>
          <w:szCs w:val="19"/>
          <w:lang w:bidi="en-US"/>
        </w:rPr>
        <w:t>Describe any other steps the board takes to encourage and promote a culture of ethical business conduct.</w:t>
      </w:r>
    </w:p>
    <w:p w14:paraId="1C02A288"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Board monitors management on a regular basis. The </w:t>
      </w:r>
      <w:r w:rsidR="0016202B">
        <w:rPr>
          <w:rFonts w:cs="TimesNewRoman"/>
          <w:sz w:val="20"/>
          <w:szCs w:val="19"/>
          <w:lang w:bidi="en-US"/>
        </w:rPr>
        <w:t>Company</w:t>
      </w:r>
      <w:r w:rsidRPr="009034E1">
        <w:rPr>
          <w:rFonts w:cs="TimesNewRoman"/>
          <w:sz w:val="20"/>
          <w:szCs w:val="19"/>
          <w:lang w:bidi="en-US"/>
        </w:rPr>
        <w:t xml:space="preserve"> is dedicated to the maintenance of good corporate governance and ethical business conduct. In particular, the Board takes special efforts, and engages outside counsel where necessary, to ensure that all legal and stock exchange requirements are addressed in a timely and effective manner. The Board is responsible for ensuring the independent functioning of the Board and ensuring the integrity of the </w:t>
      </w:r>
      <w:r w:rsidR="0016202B">
        <w:rPr>
          <w:rFonts w:cs="TimesNewRoman"/>
          <w:sz w:val="20"/>
          <w:szCs w:val="19"/>
          <w:lang w:bidi="en-US"/>
        </w:rPr>
        <w:t>Company</w:t>
      </w:r>
      <w:r w:rsidRPr="009034E1">
        <w:rPr>
          <w:rFonts w:cs="TimesNewRoman"/>
          <w:sz w:val="20"/>
          <w:szCs w:val="19"/>
          <w:lang w:bidi="en-US"/>
        </w:rPr>
        <w:t>’s internal control and management function.</w:t>
      </w:r>
    </w:p>
    <w:p w14:paraId="2C21E957" w14:textId="77777777" w:rsidR="00B256B5" w:rsidRPr="009034E1" w:rsidRDefault="00B256B5" w:rsidP="00B256B5">
      <w:pPr>
        <w:widowControl w:val="0"/>
        <w:autoSpaceDE w:val="0"/>
        <w:autoSpaceDN w:val="0"/>
        <w:adjustRightInd w:val="0"/>
        <w:spacing w:before="120" w:after="120"/>
        <w:rPr>
          <w:rFonts w:cs="TimesNewRoman"/>
          <w:b/>
          <w:bCs/>
          <w:sz w:val="20"/>
          <w:szCs w:val="19"/>
          <w:u w:val="single"/>
          <w:lang w:bidi="en-US"/>
        </w:rPr>
      </w:pPr>
      <w:r w:rsidRPr="009034E1">
        <w:rPr>
          <w:rFonts w:cs="TimesNewRoman"/>
          <w:b/>
          <w:bCs/>
          <w:sz w:val="20"/>
          <w:szCs w:val="19"/>
          <w:u w:val="single"/>
          <w:lang w:bidi="en-US"/>
        </w:rPr>
        <w:t>6. Compensation</w:t>
      </w:r>
    </w:p>
    <w:p w14:paraId="2C016F58" w14:textId="77777777" w:rsidR="00B256B5" w:rsidRPr="009034E1" w:rsidRDefault="00B256B5" w:rsidP="00DD56E0">
      <w:pPr>
        <w:widowControl w:val="0"/>
        <w:autoSpaceDE w:val="0"/>
        <w:autoSpaceDN w:val="0"/>
        <w:adjustRightInd w:val="0"/>
        <w:outlineLvl w:val="0"/>
        <w:rPr>
          <w:rFonts w:cs="TimesNewRoman"/>
          <w:b/>
          <w:bCs/>
          <w:i/>
          <w:iCs/>
          <w:sz w:val="20"/>
          <w:szCs w:val="19"/>
          <w:lang w:bidi="en-US"/>
        </w:rPr>
      </w:pPr>
      <w:r w:rsidRPr="009034E1">
        <w:rPr>
          <w:rFonts w:cs="TimesNewRoman"/>
          <w:b/>
          <w:bCs/>
          <w:i/>
          <w:iCs/>
          <w:sz w:val="20"/>
          <w:szCs w:val="19"/>
          <w:lang w:bidi="en-US"/>
        </w:rPr>
        <w:t>Describe the process by which the board determines the compensation for the issuer’s directors and officers.</w:t>
      </w:r>
    </w:p>
    <w:p w14:paraId="4E195A69" w14:textId="77777777" w:rsidR="00B256B5" w:rsidRPr="009034E1"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 xml:space="preserve">The Compensation Committee recommends compensation policies to the Board and sets the compensation of the Chief Executive Officer of the </w:t>
      </w:r>
      <w:r w:rsidR="0016202B">
        <w:rPr>
          <w:rFonts w:cs="TimesNewRoman"/>
          <w:sz w:val="20"/>
          <w:szCs w:val="19"/>
          <w:lang w:bidi="en-US"/>
        </w:rPr>
        <w:t>Company</w:t>
      </w:r>
      <w:r w:rsidRPr="009034E1">
        <w:rPr>
          <w:rFonts w:cs="TimesNewRoman"/>
          <w:sz w:val="20"/>
          <w:szCs w:val="19"/>
          <w:lang w:bidi="en-US"/>
        </w:rPr>
        <w:t>. The Committee’s guiding philosophy is to establish executive compensation based on corporate performance.</w:t>
      </w:r>
    </w:p>
    <w:p w14:paraId="3DAE4703" w14:textId="77777777" w:rsidR="00B256B5" w:rsidRPr="009034E1" w:rsidRDefault="00B256B5" w:rsidP="00DD56E0">
      <w:pPr>
        <w:widowControl w:val="0"/>
        <w:autoSpaceDE w:val="0"/>
        <w:autoSpaceDN w:val="0"/>
        <w:adjustRightInd w:val="0"/>
        <w:outlineLvl w:val="0"/>
        <w:rPr>
          <w:rFonts w:cs="TimesNewRoman"/>
          <w:b/>
          <w:bCs/>
          <w:i/>
          <w:iCs/>
          <w:sz w:val="20"/>
          <w:szCs w:val="19"/>
          <w:lang w:bidi="en-US"/>
        </w:rPr>
      </w:pPr>
      <w:r w:rsidRPr="009034E1">
        <w:rPr>
          <w:rFonts w:cs="TimesNewRoman"/>
          <w:b/>
          <w:bCs/>
          <w:i/>
          <w:iCs/>
          <w:sz w:val="20"/>
          <w:szCs w:val="19"/>
          <w:lang w:bidi="en-US"/>
        </w:rPr>
        <w:t>If the board has a compensation committee, describe the responsibilities, powers and operation of the compensation committee.</w:t>
      </w:r>
    </w:p>
    <w:p w14:paraId="61E701E6" w14:textId="12406296"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 xml:space="preserve">The mandate of the Compensation Committee is to establish and monitor the </w:t>
      </w:r>
      <w:r w:rsidR="0016202B">
        <w:rPr>
          <w:rFonts w:cs="TimesNewRoman"/>
          <w:sz w:val="20"/>
          <w:szCs w:val="19"/>
          <w:lang w:bidi="en-US"/>
        </w:rPr>
        <w:t>Company</w:t>
      </w:r>
      <w:r w:rsidRPr="009034E1">
        <w:rPr>
          <w:rFonts w:cs="TimesNewRoman"/>
          <w:sz w:val="20"/>
          <w:szCs w:val="19"/>
          <w:lang w:bidi="en-US"/>
        </w:rPr>
        <w:t xml:space="preserve">’s policies for attracting, retaining, developing and motivating senior employees. The compensation policies are designed to support the </w:t>
      </w:r>
      <w:r w:rsidR="0016202B">
        <w:rPr>
          <w:rFonts w:cs="TimesNewRoman"/>
          <w:sz w:val="20"/>
          <w:szCs w:val="19"/>
          <w:lang w:bidi="en-US"/>
        </w:rPr>
        <w:t>Company</w:t>
      </w:r>
      <w:r w:rsidRPr="009034E1">
        <w:rPr>
          <w:rFonts w:cs="TimesNewRoman"/>
          <w:sz w:val="20"/>
          <w:szCs w:val="19"/>
          <w:lang w:bidi="en-US"/>
        </w:rPr>
        <w:t xml:space="preserve">’s strategic objectives, ensure that incentive programs are designed to motivate senior managers to achieve or exceed corporate objectives and to enhance shareholder value and to ensure that there is reasonable consistency in the application of the compensation policies. The </w:t>
      </w:r>
      <w:r w:rsidR="0016202B">
        <w:rPr>
          <w:rFonts w:cs="TimesNewRoman"/>
          <w:sz w:val="20"/>
          <w:szCs w:val="19"/>
          <w:lang w:bidi="en-US"/>
        </w:rPr>
        <w:t>Company</w:t>
      </w:r>
      <w:r w:rsidRPr="009034E1">
        <w:rPr>
          <w:rFonts w:cs="TimesNewRoman"/>
          <w:sz w:val="20"/>
          <w:szCs w:val="19"/>
          <w:lang w:bidi="en-US"/>
        </w:rPr>
        <w:t xml:space="preserve">’s responsibilities include reviewing annually the performance of the Chief Executive Officer (or more frequently if deemed necessary by the Compensation Committee), setting the Chief Executive Officer’s compensation and, in consultation with the Chief Executive Officer, establishing his personal objectives, reviewing the performance and approving the compensation of executive officers of the </w:t>
      </w:r>
      <w:r w:rsidR="0016202B">
        <w:rPr>
          <w:rFonts w:cs="TimesNewRoman"/>
          <w:sz w:val="20"/>
          <w:szCs w:val="19"/>
          <w:lang w:bidi="en-US"/>
        </w:rPr>
        <w:t>Company</w:t>
      </w:r>
      <w:r w:rsidRPr="009034E1">
        <w:rPr>
          <w:rFonts w:cs="TimesNewRoman"/>
          <w:sz w:val="20"/>
          <w:szCs w:val="19"/>
          <w:lang w:bidi="en-US"/>
        </w:rPr>
        <w:t xml:space="preserve"> on the recommendation of the Chief Executive Officer, establishing incentive compensation </w:t>
      </w:r>
      <w:r w:rsidR="00DD6EBB" w:rsidRPr="009034E1">
        <w:rPr>
          <w:rFonts w:cs="TimesNewRoman"/>
          <w:sz w:val="20"/>
          <w:szCs w:val="19"/>
          <w:lang w:bidi="en-US"/>
        </w:rPr>
        <w:t>programs</w:t>
      </w:r>
      <w:r w:rsidRPr="009034E1">
        <w:rPr>
          <w:rFonts w:cs="TimesNewRoman"/>
          <w:sz w:val="20"/>
          <w:szCs w:val="19"/>
          <w:lang w:bidi="en-US"/>
        </w:rPr>
        <w:t xml:space="preserve"> and monitoring their effectiveness and developing and documenting the compensation policy and philosophy of the </w:t>
      </w:r>
      <w:r w:rsidR="0016202B">
        <w:rPr>
          <w:rFonts w:cs="TimesNewRoman"/>
          <w:sz w:val="20"/>
          <w:szCs w:val="19"/>
          <w:lang w:bidi="en-US"/>
        </w:rPr>
        <w:t>Company</w:t>
      </w:r>
      <w:r w:rsidRPr="009034E1">
        <w:rPr>
          <w:rFonts w:cs="TimesNewRoman"/>
          <w:sz w:val="20"/>
          <w:szCs w:val="19"/>
          <w:lang w:bidi="en-US"/>
        </w:rPr>
        <w:t xml:space="preserve"> for approval by the Board of Directors.</w:t>
      </w:r>
    </w:p>
    <w:p w14:paraId="7640BD27" w14:textId="77777777" w:rsidR="00B256B5" w:rsidRPr="009034E1" w:rsidRDefault="00B256B5" w:rsidP="00B256B5">
      <w:pPr>
        <w:widowControl w:val="0"/>
        <w:autoSpaceDE w:val="0"/>
        <w:autoSpaceDN w:val="0"/>
        <w:adjustRightInd w:val="0"/>
        <w:spacing w:before="120"/>
        <w:rPr>
          <w:rFonts w:cs="TimesNewRoman"/>
          <w:b/>
          <w:bCs/>
          <w:i/>
          <w:iCs/>
          <w:sz w:val="20"/>
          <w:szCs w:val="19"/>
          <w:lang w:bidi="en-US"/>
        </w:rPr>
      </w:pPr>
      <w:r w:rsidRPr="009034E1">
        <w:rPr>
          <w:rFonts w:cs="TimesNewRoman"/>
          <w:b/>
          <w:bCs/>
          <w:i/>
          <w:iCs/>
          <w:sz w:val="20"/>
          <w:szCs w:val="19"/>
          <w:lang w:bidi="en-US"/>
        </w:rPr>
        <w:t>If a compensation consultant or advisor has, at any time since the beginning of the issuer’s most recently completed financial year, been retained to assist in determining compensation for any of the issuer’s directors and officers, disclose the identity of the consultant or advisor and briefly summarize the mandate for which they have been retained. If the consultant or advisor has been retained to perform any other work for the Issuer, state that fact and briefly describe the nature of the work.</w:t>
      </w:r>
    </w:p>
    <w:p w14:paraId="2CA570E3" w14:textId="77777777" w:rsidR="00B256B5" w:rsidRPr="009034E1" w:rsidRDefault="00B256B5" w:rsidP="00B256B5">
      <w:pPr>
        <w:widowControl w:val="0"/>
        <w:autoSpaceDE w:val="0"/>
        <w:autoSpaceDN w:val="0"/>
        <w:adjustRightInd w:val="0"/>
        <w:spacing w:after="120"/>
        <w:rPr>
          <w:rFonts w:cs="TimesNewRoman"/>
          <w:sz w:val="20"/>
          <w:szCs w:val="19"/>
          <w:lang w:bidi="en-US"/>
        </w:rPr>
      </w:pPr>
      <w:r w:rsidRPr="009034E1">
        <w:rPr>
          <w:rFonts w:cs="TimesNewRoman"/>
          <w:sz w:val="20"/>
          <w:szCs w:val="19"/>
          <w:lang w:bidi="en-US"/>
        </w:rPr>
        <w:t>Not Applicable.</w:t>
      </w:r>
    </w:p>
    <w:p w14:paraId="61E887B5" w14:textId="77777777" w:rsidR="00B256B5" w:rsidRPr="009034E1" w:rsidRDefault="00B256B5" w:rsidP="00DD56E0">
      <w:pPr>
        <w:widowControl w:val="0"/>
        <w:autoSpaceDE w:val="0"/>
        <w:autoSpaceDN w:val="0"/>
        <w:adjustRightInd w:val="0"/>
        <w:outlineLvl w:val="0"/>
        <w:rPr>
          <w:rFonts w:cs="TimesNewRoman"/>
          <w:b/>
          <w:bCs/>
          <w:sz w:val="20"/>
          <w:szCs w:val="19"/>
          <w:lang w:bidi="en-US"/>
        </w:rPr>
      </w:pPr>
      <w:r w:rsidRPr="009034E1">
        <w:rPr>
          <w:rFonts w:cs="TimesNewRoman"/>
          <w:b/>
          <w:bCs/>
          <w:sz w:val="20"/>
          <w:szCs w:val="19"/>
          <w:lang w:bidi="en-US"/>
        </w:rPr>
        <w:t>Other Board Committees</w:t>
      </w:r>
    </w:p>
    <w:p w14:paraId="30AB2364" w14:textId="77777777" w:rsidR="00B256B5" w:rsidRPr="009034E1" w:rsidRDefault="00B256B5" w:rsidP="00B256B5">
      <w:pPr>
        <w:widowControl w:val="0"/>
        <w:autoSpaceDE w:val="0"/>
        <w:autoSpaceDN w:val="0"/>
        <w:adjustRightInd w:val="0"/>
        <w:rPr>
          <w:rFonts w:cs="TimesNewRoman"/>
          <w:b/>
          <w:bCs/>
          <w:i/>
          <w:iCs/>
          <w:sz w:val="20"/>
          <w:szCs w:val="19"/>
          <w:lang w:bidi="en-US"/>
        </w:rPr>
      </w:pPr>
      <w:r w:rsidRPr="009034E1">
        <w:rPr>
          <w:rFonts w:cs="TimesNewRoman"/>
          <w:b/>
          <w:bCs/>
          <w:i/>
          <w:iCs/>
          <w:sz w:val="20"/>
          <w:szCs w:val="19"/>
          <w:lang w:bidi="en-US"/>
        </w:rPr>
        <w:t>If the board has standing committees other than the audit, compensation and nominating committees, identify the committees and describe their function.</w:t>
      </w:r>
    </w:p>
    <w:p w14:paraId="307977BD" w14:textId="77777777" w:rsidR="00C85922" w:rsidRDefault="00B256B5" w:rsidP="00B256B5">
      <w:pPr>
        <w:widowControl w:val="0"/>
        <w:autoSpaceDE w:val="0"/>
        <w:autoSpaceDN w:val="0"/>
        <w:adjustRightInd w:val="0"/>
        <w:spacing w:after="120"/>
        <w:jc w:val="both"/>
        <w:rPr>
          <w:rFonts w:cs="TimesNewRoman"/>
          <w:sz w:val="20"/>
          <w:szCs w:val="19"/>
          <w:lang w:bidi="en-US"/>
        </w:rPr>
      </w:pPr>
      <w:r w:rsidRPr="009034E1">
        <w:rPr>
          <w:rFonts w:cs="TimesNewRoman"/>
          <w:sz w:val="20"/>
          <w:szCs w:val="19"/>
          <w:lang w:bidi="en-US"/>
        </w:rPr>
        <w:t>The Board’s three standing committees are the Audit Committee, the Corporate Governance Committee, and the Compensation Committee. The Audit Committee has a written mandate, a copy of which is attached hereto as Appendix II.</w:t>
      </w:r>
    </w:p>
    <w:p w14:paraId="3EF36148" w14:textId="77777777" w:rsidR="00B256B5" w:rsidRPr="00C85922" w:rsidRDefault="00B256B5" w:rsidP="00C85922">
      <w:pPr>
        <w:rPr>
          <w:rFonts w:cs="TimesNewRoman"/>
          <w:sz w:val="20"/>
          <w:szCs w:val="19"/>
          <w:lang w:bidi="en-US"/>
        </w:rPr>
      </w:pPr>
      <w:r w:rsidRPr="009034E1">
        <w:rPr>
          <w:rFonts w:cs="TimesNewRoman"/>
          <w:b/>
          <w:bCs/>
          <w:sz w:val="20"/>
          <w:szCs w:val="19"/>
          <w:u w:val="single"/>
          <w:lang w:bidi="en-US"/>
        </w:rPr>
        <w:t>7. Assessments</w:t>
      </w:r>
    </w:p>
    <w:p w14:paraId="19E7D5E9" w14:textId="77777777" w:rsidR="00B256B5" w:rsidRPr="009034E1" w:rsidRDefault="00B256B5" w:rsidP="00B256B5">
      <w:pPr>
        <w:widowControl w:val="0"/>
        <w:autoSpaceDE w:val="0"/>
        <w:autoSpaceDN w:val="0"/>
        <w:adjustRightInd w:val="0"/>
        <w:jc w:val="both"/>
        <w:rPr>
          <w:rFonts w:cs="TimesNewRoman"/>
          <w:b/>
          <w:bCs/>
          <w:i/>
          <w:iCs/>
          <w:sz w:val="20"/>
          <w:szCs w:val="19"/>
          <w:lang w:bidi="en-US"/>
        </w:rPr>
      </w:pPr>
      <w:r w:rsidRPr="009034E1">
        <w:rPr>
          <w:rFonts w:cs="TimesNewRoman"/>
          <w:b/>
          <w:bCs/>
          <w:i/>
          <w:iCs/>
          <w:sz w:val="20"/>
          <w:szCs w:val="19"/>
          <w:lang w:bidi="en-US"/>
        </w:rPr>
        <w:t>Disclose whether or not the board, its committees and individual directors are regularly assessed with respect to their effectiveness and contribution. If assessments are regularly conducted, describe the process used for the assessments. If assessments are not regularly conducted, describe dhow the board satisfies itself that the board, its committees, and its individual directors are performing effectively.</w:t>
      </w:r>
    </w:p>
    <w:p w14:paraId="6E05FB72"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The Board of Directors as a whole annually reviews and assesses its effectiveness and the effectiveness of the Board committees. In addition, the Corporate Governance and Nominating Committee meet separately to assess the effectiveness of the Board and its committees.</w:t>
      </w:r>
    </w:p>
    <w:p w14:paraId="768C4044" w14:textId="77777777" w:rsidR="00B256B5" w:rsidRPr="009034E1" w:rsidRDefault="00B256B5" w:rsidP="00B256B5">
      <w:pPr>
        <w:widowControl w:val="0"/>
        <w:autoSpaceDE w:val="0"/>
        <w:autoSpaceDN w:val="0"/>
        <w:adjustRightInd w:val="0"/>
        <w:jc w:val="both"/>
        <w:rPr>
          <w:rFonts w:cs="TimesNewRoman"/>
          <w:b/>
          <w:bCs/>
          <w:sz w:val="22"/>
          <w:szCs w:val="19"/>
          <w:lang w:bidi="en-US"/>
        </w:rPr>
        <w:sectPr w:rsidR="00B256B5" w:rsidRPr="009034E1">
          <w:headerReference w:type="default" r:id="rId15"/>
          <w:footerReference w:type="default" r:id="rId16"/>
          <w:pgSz w:w="12240" w:h="15840"/>
          <w:pgMar w:top="720" w:right="720" w:bottom="720" w:left="720" w:header="0" w:footer="828" w:gutter="0"/>
          <w:pgNumType w:start="1"/>
          <w:cols w:space="720"/>
          <w:noEndnote/>
        </w:sectPr>
      </w:pPr>
    </w:p>
    <w:p w14:paraId="7D8A7AA5" w14:textId="77777777" w:rsidR="00B256B5" w:rsidRPr="009034E1" w:rsidRDefault="00B256B5" w:rsidP="00DD56E0">
      <w:pPr>
        <w:widowControl w:val="0"/>
        <w:autoSpaceDE w:val="0"/>
        <w:autoSpaceDN w:val="0"/>
        <w:adjustRightInd w:val="0"/>
        <w:jc w:val="center"/>
        <w:outlineLvl w:val="0"/>
        <w:rPr>
          <w:rFonts w:cs="TimesNewRoman"/>
          <w:b/>
          <w:bCs/>
          <w:sz w:val="22"/>
          <w:szCs w:val="19"/>
          <w:lang w:bidi="en-US"/>
        </w:rPr>
      </w:pPr>
      <w:r w:rsidRPr="009034E1">
        <w:rPr>
          <w:rFonts w:cs="TimesNewRoman"/>
          <w:b/>
          <w:bCs/>
          <w:sz w:val="22"/>
          <w:szCs w:val="19"/>
          <w:lang w:bidi="en-US"/>
        </w:rPr>
        <w:lastRenderedPageBreak/>
        <w:t>APPENDIX “I”</w:t>
      </w:r>
    </w:p>
    <w:p w14:paraId="448FF537" w14:textId="77777777" w:rsidR="00AB30A8" w:rsidRDefault="00AB30A8" w:rsidP="00B256B5">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 LTD.</w:t>
      </w:r>
    </w:p>
    <w:p w14:paraId="61BF20C3" w14:textId="77777777" w:rsidR="00B256B5" w:rsidRPr="009034E1" w:rsidRDefault="00B256B5" w:rsidP="00B256B5">
      <w:pPr>
        <w:widowControl w:val="0"/>
        <w:autoSpaceDE w:val="0"/>
        <w:autoSpaceDN w:val="0"/>
        <w:adjustRightInd w:val="0"/>
        <w:spacing w:after="120"/>
        <w:jc w:val="center"/>
        <w:rPr>
          <w:rFonts w:cs="TimesNewRoman"/>
          <w:b/>
          <w:bCs/>
          <w:sz w:val="22"/>
          <w:szCs w:val="19"/>
          <w:u w:val="single"/>
          <w:lang w:bidi="en-US"/>
        </w:rPr>
      </w:pPr>
      <w:r w:rsidRPr="009034E1">
        <w:rPr>
          <w:rFonts w:cs="TimesNewRoman"/>
          <w:b/>
          <w:bCs/>
          <w:sz w:val="22"/>
          <w:szCs w:val="19"/>
          <w:u w:val="single"/>
          <w:lang w:bidi="en-US"/>
        </w:rPr>
        <w:t>Mandate of the Board of Directors</w:t>
      </w:r>
    </w:p>
    <w:p w14:paraId="7C58B440" w14:textId="77777777" w:rsidR="00B256B5" w:rsidRPr="009034E1" w:rsidRDefault="00B256B5" w:rsidP="00DD56E0">
      <w:pPr>
        <w:widowControl w:val="0"/>
        <w:autoSpaceDE w:val="0"/>
        <w:autoSpaceDN w:val="0"/>
        <w:adjustRightInd w:val="0"/>
        <w:spacing w:before="120"/>
        <w:outlineLvl w:val="0"/>
        <w:rPr>
          <w:rFonts w:cs="TimesNewRoman"/>
          <w:b/>
          <w:bCs/>
          <w:sz w:val="20"/>
          <w:szCs w:val="19"/>
          <w:lang w:bidi="en-US"/>
        </w:rPr>
      </w:pPr>
      <w:r w:rsidRPr="009034E1">
        <w:rPr>
          <w:rFonts w:cs="TimesNewRoman"/>
          <w:b/>
          <w:bCs/>
          <w:sz w:val="20"/>
          <w:szCs w:val="19"/>
          <w:lang w:bidi="en-US"/>
        </w:rPr>
        <w:t>Introduction</w:t>
      </w:r>
    </w:p>
    <w:p w14:paraId="7207EC2A"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The term “</w:t>
      </w:r>
      <w:r w:rsidR="0016202B">
        <w:rPr>
          <w:rFonts w:cs="TimesNewRoman"/>
          <w:sz w:val="20"/>
          <w:szCs w:val="19"/>
          <w:lang w:bidi="en-US"/>
        </w:rPr>
        <w:t>Company</w:t>
      </w:r>
      <w:r w:rsidRPr="009034E1">
        <w:rPr>
          <w:rFonts w:cs="TimesNewRoman"/>
          <w:sz w:val="20"/>
          <w:szCs w:val="19"/>
          <w:lang w:bidi="en-US"/>
        </w:rPr>
        <w:t xml:space="preserve">” herein shall refer to </w:t>
      </w:r>
      <w:r w:rsidR="00AB30A8">
        <w:rPr>
          <w:rFonts w:cs="TimesNewRoman"/>
          <w:sz w:val="20"/>
          <w:szCs w:val="19"/>
          <w:lang w:bidi="en-US"/>
        </w:rPr>
        <w:t>Shoal Games</w:t>
      </w:r>
      <w:r w:rsidRPr="009034E1">
        <w:rPr>
          <w:rFonts w:cs="TimesNewRoman"/>
          <w:sz w:val="20"/>
          <w:szCs w:val="19"/>
          <w:lang w:bidi="en-US"/>
        </w:rPr>
        <w:t xml:space="preserve"> Ltd. And the term “Board” shall refer to the board of directors of the </w:t>
      </w:r>
      <w:r w:rsidR="0016202B">
        <w:rPr>
          <w:rFonts w:cs="TimesNewRoman"/>
          <w:sz w:val="20"/>
          <w:szCs w:val="19"/>
          <w:lang w:bidi="en-US"/>
        </w:rPr>
        <w:t>Company</w:t>
      </w:r>
      <w:r w:rsidRPr="009034E1">
        <w:rPr>
          <w:rFonts w:cs="TimesNewRoman"/>
          <w:sz w:val="20"/>
          <w:szCs w:val="19"/>
          <w:lang w:bidi="en-US"/>
        </w:rPr>
        <w:t xml:space="preserve">. The Board is elected by the shareholders and is responsible for the stewardship of the business and affairs of the </w:t>
      </w:r>
      <w:r w:rsidR="0016202B">
        <w:rPr>
          <w:rFonts w:cs="TimesNewRoman"/>
          <w:sz w:val="20"/>
          <w:szCs w:val="19"/>
          <w:lang w:bidi="en-US"/>
        </w:rPr>
        <w:t>Company</w:t>
      </w:r>
      <w:r w:rsidRPr="009034E1">
        <w:rPr>
          <w:rFonts w:cs="TimesNewRoman"/>
          <w:sz w:val="20"/>
          <w:szCs w:val="19"/>
          <w:lang w:bidi="en-US"/>
        </w:rPr>
        <w:t xml:space="preserve">. The Board seeks to discharge such responsibility by reviewing, discussing and approving the </w:t>
      </w:r>
      <w:r w:rsidR="0016202B">
        <w:rPr>
          <w:rFonts w:cs="TimesNewRoman"/>
          <w:sz w:val="20"/>
          <w:szCs w:val="19"/>
          <w:lang w:bidi="en-US"/>
        </w:rPr>
        <w:t>Company</w:t>
      </w:r>
      <w:r w:rsidRPr="009034E1">
        <w:rPr>
          <w:rFonts w:cs="TimesNewRoman"/>
          <w:sz w:val="20"/>
          <w:szCs w:val="19"/>
          <w:lang w:bidi="en-US"/>
        </w:rPr>
        <w:t xml:space="preserve">’s strategic planning and organizational structure and supervising management to oversee that the foregoing enhance and preserve the underlying value of the </w:t>
      </w:r>
      <w:r w:rsidR="0016202B">
        <w:rPr>
          <w:rFonts w:cs="TimesNewRoman"/>
          <w:sz w:val="20"/>
          <w:szCs w:val="19"/>
          <w:lang w:bidi="en-US"/>
        </w:rPr>
        <w:t>Company</w:t>
      </w:r>
      <w:r w:rsidRPr="009034E1">
        <w:rPr>
          <w:rFonts w:cs="TimesNewRoman"/>
          <w:sz w:val="20"/>
          <w:szCs w:val="19"/>
          <w:lang w:bidi="en-US"/>
        </w:rPr>
        <w:t>.</w:t>
      </w:r>
    </w:p>
    <w:p w14:paraId="34FBFD45"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Although directors may be elected by the shareholders to bring special expertise or a point of view to Board deliberations, they are not chosen to represent a particular constituency. The best interests of the </w:t>
      </w:r>
      <w:r w:rsidR="0016202B">
        <w:rPr>
          <w:rFonts w:cs="TimesNewRoman"/>
          <w:sz w:val="20"/>
          <w:szCs w:val="19"/>
          <w:lang w:bidi="en-US"/>
        </w:rPr>
        <w:t>Company</w:t>
      </w:r>
      <w:r w:rsidRPr="009034E1">
        <w:rPr>
          <w:rFonts w:cs="TimesNewRoman"/>
          <w:sz w:val="20"/>
          <w:szCs w:val="19"/>
          <w:lang w:bidi="en-US"/>
        </w:rPr>
        <w:t xml:space="preserve"> as a whole must be paramount at all times.</w:t>
      </w:r>
    </w:p>
    <w:p w14:paraId="42301D34" w14:textId="77777777" w:rsidR="00B256B5" w:rsidRPr="009034E1" w:rsidRDefault="00B256B5" w:rsidP="00DD56E0">
      <w:pPr>
        <w:widowControl w:val="0"/>
        <w:autoSpaceDE w:val="0"/>
        <w:autoSpaceDN w:val="0"/>
        <w:adjustRightInd w:val="0"/>
        <w:spacing w:before="120"/>
        <w:outlineLvl w:val="0"/>
        <w:rPr>
          <w:rFonts w:cs="TimesNewRoman"/>
          <w:b/>
          <w:bCs/>
          <w:sz w:val="20"/>
          <w:szCs w:val="19"/>
          <w:lang w:bidi="en-US"/>
        </w:rPr>
      </w:pPr>
      <w:r w:rsidRPr="009034E1">
        <w:rPr>
          <w:rFonts w:cs="TimesNewRoman"/>
          <w:b/>
          <w:bCs/>
          <w:sz w:val="20"/>
          <w:szCs w:val="19"/>
          <w:lang w:bidi="en-US"/>
        </w:rPr>
        <w:t>Duties of Directors</w:t>
      </w:r>
    </w:p>
    <w:p w14:paraId="4ADD2543"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The Board discharges its responsibility for overseeing the management of the </w:t>
      </w:r>
      <w:r w:rsidR="0016202B">
        <w:rPr>
          <w:rFonts w:cs="TimesNewRoman"/>
          <w:sz w:val="20"/>
          <w:szCs w:val="19"/>
          <w:lang w:bidi="en-US"/>
        </w:rPr>
        <w:t>Company</w:t>
      </w:r>
      <w:r w:rsidRPr="009034E1">
        <w:rPr>
          <w:rFonts w:cs="TimesNewRoman"/>
          <w:sz w:val="20"/>
          <w:szCs w:val="19"/>
          <w:lang w:bidi="en-US"/>
        </w:rPr>
        <w:t xml:space="preserve">’s business and delegates responsibility to the </w:t>
      </w:r>
      <w:r w:rsidR="0016202B">
        <w:rPr>
          <w:rFonts w:cs="TimesNewRoman"/>
          <w:sz w:val="20"/>
          <w:szCs w:val="19"/>
          <w:lang w:bidi="en-US"/>
        </w:rPr>
        <w:t>Company</w:t>
      </w:r>
      <w:r w:rsidRPr="009034E1">
        <w:rPr>
          <w:rFonts w:cs="TimesNewRoman"/>
          <w:sz w:val="20"/>
          <w:szCs w:val="19"/>
          <w:lang w:bidi="en-US"/>
        </w:rPr>
        <w:t xml:space="preserve">’s senior officers for day-to-day management of the </w:t>
      </w:r>
      <w:r w:rsidR="0016202B">
        <w:rPr>
          <w:rFonts w:cs="TimesNewRoman"/>
          <w:sz w:val="20"/>
          <w:szCs w:val="19"/>
          <w:lang w:bidi="en-US"/>
        </w:rPr>
        <w:t>Company</w:t>
      </w:r>
      <w:r w:rsidRPr="009034E1">
        <w:rPr>
          <w:rFonts w:cs="TimesNewRoman"/>
          <w:sz w:val="20"/>
          <w:szCs w:val="19"/>
          <w:lang w:bidi="en-US"/>
        </w:rPr>
        <w:t xml:space="preserve">. The Board discharges its responsibilities, including those listed below, either directly or through one of its committees: the Audit Committee, the Corporate Governance Committee and the Compensation Committee. In addition to these regular committees, the Board may appoint ad hoc committees periodically to address certain issues of a more short-term nature. In addition to the Board’s primary roles of overseeing corporate performance and providing quality, depth and continuity of management to meet the </w:t>
      </w:r>
      <w:r w:rsidR="0016202B">
        <w:rPr>
          <w:rFonts w:cs="TimesNewRoman"/>
          <w:sz w:val="20"/>
          <w:szCs w:val="19"/>
          <w:lang w:bidi="en-US"/>
        </w:rPr>
        <w:t>Company</w:t>
      </w:r>
      <w:r w:rsidRPr="009034E1">
        <w:rPr>
          <w:rFonts w:cs="TimesNewRoman"/>
          <w:sz w:val="20"/>
          <w:szCs w:val="19"/>
          <w:lang w:bidi="en-US"/>
        </w:rPr>
        <w:t>’s strategic objectives, principal duties include, but are not limited to, the following categories:</w:t>
      </w:r>
    </w:p>
    <w:p w14:paraId="20EB5F39"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Appointment of Management</w:t>
      </w:r>
    </w:p>
    <w:p w14:paraId="00B0C60F"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 The Board has the responsibility for approving the appointment of Chief Executive Officer (“CEO”), the President of the </w:t>
      </w:r>
      <w:r w:rsidR="0016202B">
        <w:rPr>
          <w:rFonts w:cs="TimesNewRoman"/>
          <w:sz w:val="20"/>
          <w:szCs w:val="19"/>
          <w:lang w:bidi="en-US"/>
        </w:rPr>
        <w:t>Company</w:t>
      </w:r>
      <w:r w:rsidRPr="009034E1">
        <w:rPr>
          <w:rFonts w:cs="TimesNewRoman"/>
          <w:sz w:val="20"/>
          <w:szCs w:val="19"/>
          <w:lang w:bidi="en-US"/>
        </w:rPr>
        <w:t xml:space="preserve">, and all other senior management, and approving their compensation, following a review of the recommendations of the Corporate Governance Committee and the Compensation Committee. To the extent feasible, the Board shall satisfy itself as to the integrity of the executive officers and that the executive officers create a culture of integrity throughout the </w:t>
      </w:r>
      <w:r w:rsidR="0016202B">
        <w:rPr>
          <w:rFonts w:cs="TimesNewRoman"/>
          <w:sz w:val="20"/>
          <w:szCs w:val="19"/>
          <w:lang w:bidi="en-US"/>
        </w:rPr>
        <w:t>Company</w:t>
      </w:r>
      <w:r w:rsidRPr="009034E1">
        <w:rPr>
          <w:rFonts w:cs="TimesNewRoman"/>
          <w:sz w:val="20"/>
          <w:szCs w:val="19"/>
          <w:lang w:bidi="en-US"/>
        </w:rPr>
        <w:t>.</w:t>
      </w:r>
    </w:p>
    <w:p w14:paraId="18AAD158"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2. The Board from time to time delegates to senior management the authority to enter into certain types of transactions, including financial transactions, subject to specified limits. Investments and other expenditures above the specified limits and material transactions outside the ordinary course of business are reviewed by and subject to the prior approval of the Board.</w:t>
      </w:r>
    </w:p>
    <w:p w14:paraId="6C2DD0AB"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3. The Board oversees that succession planning programs are in place, including programs to appoint, train, develop and monitor management.</w:t>
      </w:r>
    </w:p>
    <w:p w14:paraId="34AB2233"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Board Organization</w:t>
      </w:r>
    </w:p>
    <w:p w14:paraId="244BDA51"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4. The Board will respond to recommendations received from the Audit Committee, the Corporate Governance Committee and the Compensation Committee, but retains the responsibility for managing its own affairs by giving its approval for its composition and size, the selection of the Chair of the Board, candidates nominated for election to the Board, committee and committee chair appointments, committee charters and director compensation.</w:t>
      </w:r>
    </w:p>
    <w:p w14:paraId="0D031C76"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5. The Board may delegate to Board committees matters it is responsible for, including the approval of compensation of the Board and management, the conduct of performance evaluations and oversight of internal controls systems, but the Board retains its oversight function and ultimate responsibility for these matters and all other delegated responsibilities.</w:t>
      </w:r>
    </w:p>
    <w:p w14:paraId="4B6795D6"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Strategic Planning</w:t>
      </w:r>
    </w:p>
    <w:p w14:paraId="5FEC0AB5"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6. The Board has oversight responsibility to participate directly, and through its committees, in reviewing, questioning and approving the mission of the business and its objectives and goals.</w:t>
      </w:r>
    </w:p>
    <w:p w14:paraId="7D63A508"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7. The Board is responsible for adopting a strategic planning process and approving and reviewing, on at least an annual basis, the business, financial and strategic plans by which it is proposed that the </w:t>
      </w:r>
      <w:r w:rsidR="0016202B">
        <w:rPr>
          <w:rFonts w:cs="TimesNewRoman"/>
          <w:sz w:val="20"/>
          <w:szCs w:val="19"/>
          <w:lang w:bidi="en-US"/>
        </w:rPr>
        <w:t>Company</w:t>
      </w:r>
      <w:r w:rsidRPr="009034E1">
        <w:rPr>
          <w:rFonts w:cs="TimesNewRoman"/>
          <w:sz w:val="20"/>
          <w:szCs w:val="19"/>
          <w:lang w:bidi="en-US"/>
        </w:rPr>
        <w:t xml:space="preserve"> may reach those goals, and such strategic plans will take into account, among other things, the opportunities and risk of the business.</w:t>
      </w:r>
    </w:p>
    <w:p w14:paraId="72BF1798"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8. The Board has the responsibility to provide input to management on emerging trends and issues and on strategic plans, objectives and goals that management develops.</w:t>
      </w:r>
    </w:p>
    <w:p w14:paraId="27F90D71"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Monitoring of Financial Performance and Other Financial Reporting Matters</w:t>
      </w:r>
    </w:p>
    <w:p w14:paraId="18857F32"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9. The Board is responsible for enhancing congruence between shareholder expectations, corporate plans and management performance.</w:t>
      </w:r>
    </w:p>
    <w:p w14:paraId="546D5E28" w14:textId="77777777" w:rsidR="00B256B5" w:rsidRDefault="00B256B5" w:rsidP="00B256B5">
      <w:pPr>
        <w:widowControl w:val="0"/>
        <w:autoSpaceDE w:val="0"/>
        <w:autoSpaceDN w:val="0"/>
        <w:adjustRightInd w:val="0"/>
        <w:spacing w:before="120"/>
        <w:rPr>
          <w:rFonts w:cs="TimesNewRoman"/>
          <w:sz w:val="20"/>
          <w:szCs w:val="19"/>
          <w:lang w:bidi="en-US"/>
        </w:rPr>
      </w:pPr>
    </w:p>
    <w:p w14:paraId="02C1F8D4" w14:textId="77777777" w:rsidR="00C85922" w:rsidRPr="009034E1" w:rsidRDefault="00C85922" w:rsidP="00B256B5">
      <w:pPr>
        <w:widowControl w:val="0"/>
        <w:autoSpaceDE w:val="0"/>
        <w:autoSpaceDN w:val="0"/>
        <w:adjustRightInd w:val="0"/>
        <w:spacing w:before="120"/>
        <w:rPr>
          <w:rFonts w:cs="TimesNewRoman"/>
          <w:sz w:val="20"/>
          <w:szCs w:val="19"/>
          <w:lang w:bidi="en-US"/>
        </w:rPr>
      </w:pPr>
    </w:p>
    <w:p w14:paraId="66739DC0"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lastRenderedPageBreak/>
        <w:t>10. The Board is responsible for:</w:t>
      </w:r>
    </w:p>
    <w:p w14:paraId="7C77CC8E" w14:textId="77777777" w:rsidR="00B256B5" w:rsidRPr="009034E1" w:rsidRDefault="00B256B5" w:rsidP="00B256B5">
      <w:pPr>
        <w:widowControl w:val="0"/>
        <w:autoSpaceDE w:val="0"/>
        <w:autoSpaceDN w:val="0"/>
        <w:adjustRightInd w:val="0"/>
        <w:spacing w:before="120"/>
        <w:ind w:left="709" w:firstLine="11"/>
        <w:rPr>
          <w:rFonts w:cs="TimesNewRoman"/>
          <w:sz w:val="20"/>
          <w:szCs w:val="19"/>
          <w:lang w:bidi="en-US"/>
        </w:rPr>
      </w:pPr>
      <w:r w:rsidRPr="009034E1">
        <w:rPr>
          <w:rFonts w:cs="TimesNewRoman"/>
          <w:sz w:val="20"/>
          <w:szCs w:val="19"/>
          <w:lang w:bidi="en-US"/>
        </w:rPr>
        <w:t xml:space="preserve">(a) adopting processes for monitoring the </w:t>
      </w:r>
      <w:r w:rsidR="0016202B">
        <w:rPr>
          <w:rFonts w:cs="TimesNewRoman"/>
          <w:sz w:val="20"/>
          <w:szCs w:val="19"/>
          <w:lang w:bidi="en-US"/>
        </w:rPr>
        <w:t>Company</w:t>
      </w:r>
      <w:r w:rsidRPr="009034E1">
        <w:rPr>
          <w:rFonts w:cs="TimesNewRoman"/>
          <w:sz w:val="20"/>
          <w:szCs w:val="19"/>
          <w:lang w:bidi="en-US"/>
        </w:rPr>
        <w:t xml:space="preserve">’s progress toward its strategic and operational goals, and to revise and alter its direction to management in light of changing circumstances affecting the </w:t>
      </w:r>
      <w:r w:rsidR="0016202B">
        <w:rPr>
          <w:rFonts w:cs="TimesNewRoman"/>
          <w:sz w:val="20"/>
          <w:szCs w:val="19"/>
          <w:lang w:bidi="en-US"/>
        </w:rPr>
        <w:t>Company</w:t>
      </w:r>
      <w:r w:rsidRPr="009034E1">
        <w:rPr>
          <w:rFonts w:cs="TimesNewRoman"/>
          <w:sz w:val="20"/>
          <w:szCs w:val="19"/>
          <w:lang w:bidi="en-US"/>
        </w:rPr>
        <w:t>; and</w:t>
      </w:r>
    </w:p>
    <w:p w14:paraId="1AEF5375" w14:textId="77777777" w:rsidR="00B256B5" w:rsidRPr="009034E1" w:rsidRDefault="00B256B5" w:rsidP="00B256B5">
      <w:pPr>
        <w:widowControl w:val="0"/>
        <w:autoSpaceDE w:val="0"/>
        <w:autoSpaceDN w:val="0"/>
        <w:adjustRightInd w:val="0"/>
        <w:spacing w:before="120"/>
        <w:ind w:left="709" w:firstLine="11"/>
        <w:rPr>
          <w:rFonts w:cs="TimesNewRoman"/>
          <w:sz w:val="20"/>
          <w:szCs w:val="19"/>
          <w:lang w:bidi="en-US"/>
        </w:rPr>
      </w:pPr>
      <w:r w:rsidRPr="009034E1">
        <w:rPr>
          <w:rFonts w:cs="TimesNewRoman"/>
          <w:sz w:val="20"/>
          <w:szCs w:val="19"/>
          <w:lang w:bidi="en-US"/>
        </w:rPr>
        <w:t xml:space="preserve">(b) taking action when </w:t>
      </w:r>
      <w:r w:rsidR="0016202B">
        <w:rPr>
          <w:rFonts w:cs="TimesNewRoman"/>
          <w:sz w:val="20"/>
          <w:szCs w:val="19"/>
          <w:lang w:bidi="en-US"/>
        </w:rPr>
        <w:t>Company</w:t>
      </w:r>
      <w:r w:rsidRPr="009034E1">
        <w:rPr>
          <w:rFonts w:cs="TimesNewRoman"/>
          <w:sz w:val="20"/>
          <w:szCs w:val="19"/>
          <w:lang w:bidi="en-US"/>
        </w:rPr>
        <w:t xml:space="preserve"> performance falls short of its goals or other special circumstances warrant.</w:t>
      </w:r>
    </w:p>
    <w:p w14:paraId="6A616A52"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11. The Board shall be responsible for approving the audited financial statements, interim financial statements and the notes and Management’s Discussion and Analysis accompanying such financial statements.</w:t>
      </w:r>
    </w:p>
    <w:p w14:paraId="3638BC2F"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12. The Board is responsible for reviewing and approving material transactions outside the ordinary course of business and those matters which the Board is required to approve under the </w:t>
      </w:r>
      <w:r w:rsidR="0016202B">
        <w:rPr>
          <w:rFonts w:cs="TimesNewRoman"/>
          <w:sz w:val="20"/>
          <w:szCs w:val="19"/>
          <w:lang w:bidi="en-US"/>
        </w:rPr>
        <w:t>Company</w:t>
      </w:r>
      <w:r w:rsidRPr="009034E1">
        <w:rPr>
          <w:rFonts w:cs="TimesNewRoman"/>
          <w:sz w:val="20"/>
          <w:szCs w:val="19"/>
          <w:lang w:bidi="en-US"/>
        </w:rPr>
        <w:t>’s governing statute, including the payment of dividends, issuance, purchase and redemptions of securities, acquisitions and dispositions of material capital assets and material capital expenditures.</w:t>
      </w:r>
    </w:p>
    <w:p w14:paraId="39981C3C"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Risk Management</w:t>
      </w:r>
    </w:p>
    <w:p w14:paraId="1B7FF660"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13. The Board has responsibility for the identification of the principal risks of the </w:t>
      </w:r>
      <w:r w:rsidR="0016202B">
        <w:rPr>
          <w:rFonts w:cs="TimesNewRoman"/>
          <w:sz w:val="20"/>
          <w:szCs w:val="19"/>
          <w:lang w:bidi="en-US"/>
        </w:rPr>
        <w:t>Company</w:t>
      </w:r>
      <w:r w:rsidRPr="009034E1">
        <w:rPr>
          <w:rFonts w:cs="TimesNewRoman"/>
          <w:sz w:val="20"/>
          <w:szCs w:val="19"/>
          <w:lang w:bidi="en-US"/>
        </w:rPr>
        <w:t xml:space="preserve">’s business and ensuring the implementation of appropriate systems to effectively monitor and manage such risks with a view to the long-term viability of the </w:t>
      </w:r>
      <w:r w:rsidR="0016202B">
        <w:rPr>
          <w:rFonts w:cs="TimesNewRoman"/>
          <w:sz w:val="20"/>
          <w:szCs w:val="19"/>
          <w:lang w:bidi="en-US"/>
        </w:rPr>
        <w:t>Company</w:t>
      </w:r>
      <w:r w:rsidRPr="009034E1">
        <w:rPr>
          <w:rFonts w:cs="TimesNewRoman"/>
          <w:sz w:val="20"/>
          <w:szCs w:val="19"/>
          <w:lang w:bidi="en-US"/>
        </w:rPr>
        <w:t xml:space="preserve"> and achieving a proper balance between the risks incurred and the potential return to the </w:t>
      </w:r>
      <w:r w:rsidR="0016202B">
        <w:rPr>
          <w:rFonts w:cs="TimesNewRoman"/>
          <w:sz w:val="20"/>
          <w:szCs w:val="19"/>
          <w:lang w:bidi="en-US"/>
        </w:rPr>
        <w:t>Company</w:t>
      </w:r>
      <w:r w:rsidRPr="009034E1">
        <w:rPr>
          <w:rFonts w:cs="TimesNewRoman"/>
          <w:sz w:val="20"/>
          <w:szCs w:val="19"/>
          <w:lang w:bidi="en-US"/>
        </w:rPr>
        <w:t>’s shareholders.</w:t>
      </w:r>
    </w:p>
    <w:p w14:paraId="171B8CC8"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 xml:space="preserve">14. The Board is responsible for the </w:t>
      </w:r>
      <w:r w:rsidR="0016202B">
        <w:rPr>
          <w:rFonts w:cs="TimesNewRoman"/>
          <w:sz w:val="20"/>
          <w:szCs w:val="19"/>
          <w:lang w:bidi="en-US"/>
        </w:rPr>
        <w:t>Company</w:t>
      </w:r>
      <w:r w:rsidRPr="009034E1">
        <w:rPr>
          <w:rFonts w:cs="TimesNewRoman"/>
          <w:sz w:val="20"/>
          <w:szCs w:val="19"/>
          <w:lang w:bidi="en-US"/>
        </w:rPr>
        <w:t>’s internal control and management information systems.</w:t>
      </w:r>
    </w:p>
    <w:p w14:paraId="16F48836" w14:textId="77777777" w:rsidR="00B256B5" w:rsidRPr="009034E1" w:rsidRDefault="00B256B5" w:rsidP="00B256B5">
      <w:pPr>
        <w:widowControl w:val="0"/>
        <w:autoSpaceDE w:val="0"/>
        <w:autoSpaceDN w:val="0"/>
        <w:adjustRightInd w:val="0"/>
        <w:spacing w:before="120"/>
        <w:jc w:val="both"/>
        <w:rPr>
          <w:rFonts w:cs="TimesNewRoman"/>
          <w:i/>
          <w:iCs/>
          <w:sz w:val="20"/>
          <w:szCs w:val="19"/>
          <w:lang w:bidi="en-US"/>
        </w:rPr>
      </w:pPr>
      <w:r w:rsidRPr="009034E1">
        <w:rPr>
          <w:rFonts w:cs="TimesNewRoman"/>
          <w:i/>
          <w:iCs/>
          <w:sz w:val="20"/>
          <w:szCs w:val="19"/>
          <w:lang w:bidi="en-US"/>
        </w:rPr>
        <w:t>Policies and Procedures</w:t>
      </w:r>
    </w:p>
    <w:p w14:paraId="3E1A31E5"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15. The Board is responsible for:</w:t>
      </w:r>
    </w:p>
    <w:p w14:paraId="0DF8F377"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(a) developing the </w:t>
      </w:r>
      <w:r w:rsidR="0016202B">
        <w:rPr>
          <w:rFonts w:cs="TimesNewRoman"/>
          <w:sz w:val="20"/>
          <w:szCs w:val="19"/>
          <w:lang w:bidi="en-US"/>
        </w:rPr>
        <w:t>Company</w:t>
      </w:r>
      <w:r w:rsidRPr="009034E1">
        <w:rPr>
          <w:rFonts w:cs="TimesNewRoman"/>
          <w:sz w:val="20"/>
          <w:szCs w:val="19"/>
          <w:lang w:bidi="en-US"/>
        </w:rPr>
        <w:t xml:space="preserve">’s approach to corporate governance, including developing a set of corporate governance guidelines for the </w:t>
      </w:r>
      <w:r w:rsidR="0016202B">
        <w:rPr>
          <w:rFonts w:cs="TimesNewRoman"/>
          <w:sz w:val="20"/>
          <w:szCs w:val="19"/>
          <w:lang w:bidi="en-US"/>
        </w:rPr>
        <w:t>Company</w:t>
      </w:r>
      <w:r w:rsidRPr="009034E1">
        <w:rPr>
          <w:rFonts w:cs="TimesNewRoman"/>
          <w:sz w:val="20"/>
          <w:szCs w:val="19"/>
          <w:lang w:bidi="en-US"/>
        </w:rPr>
        <w:t xml:space="preserve"> and approving and monitoring compliance with all significant policies and procedures related to corporate governance; and </w:t>
      </w:r>
    </w:p>
    <w:p w14:paraId="22A0C478"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(b) approving policies and procedures designed to ensure that the </w:t>
      </w:r>
      <w:r w:rsidR="0016202B">
        <w:rPr>
          <w:rFonts w:cs="TimesNewRoman"/>
          <w:sz w:val="20"/>
          <w:szCs w:val="19"/>
          <w:lang w:bidi="en-US"/>
        </w:rPr>
        <w:t>Company</w:t>
      </w:r>
      <w:r w:rsidRPr="009034E1">
        <w:rPr>
          <w:rFonts w:cs="TimesNewRoman"/>
          <w:sz w:val="20"/>
          <w:szCs w:val="19"/>
          <w:lang w:bidi="en-US"/>
        </w:rPr>
        <w:t xml:space="preserve"> operates at all times within applicable laws and regulations and to the highest ethical and moral standards.</w:t>
      </w:r>
    </w:p>
    <w:p w14:paraId="0C9DF7D4"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 xml:space="preserve">16. The Board enforces its policy respecting confidential treatment of the </w:t>
      </w:r>
      <w:r w:rsidR="0016202B">
        <w:rPr>
          <w:rFonts w:cs="TimesNewRoman"/>
          <w:sz w:val="20"/>
          <w:szCs w:val="19"/>
          <w:lang w:bidi="en-US"/>
        </w:rPr>
        <w:t>Company</w:t>
      </w:r>
      <w:r w:rsidRPr="009034E1">
        <w:rPr>
          <w:rFonts w:cs="TimesNewRoman"/>
          <w:sz w:val="20"/>
          <w:szCs w:val="19"/>
          <w:lang w:bidi="en-US"/>
        </w:rPr>
        <w:t>’s proprietary information and Board deliberations.</w:t>
      </w:r>
    </w:p>
    <w:p w14:paraId="23393764"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Communications and Reporting</w:t>
      </w:r>
    </w:p>
    <w:p w14:paraId="650EB3B8"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17. The Board is responsible for:</w:t>
      </w:r>
    </w:p>
    <w:p w14:paraId="0011831F"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(a) overseeing the accurate reporting of the financial performance of the </w:t>
      </w:r>
      <w:r w:rsidR="0016202B">
        <w:rPr>
          <w:rFonts w:cs="TimesNewRoman"/>
          <w:sz w:val="20"/>
          <w:szCs w:val="19"/>
          <w:lang w:bidi="en-US"/>
        </w:rPr>
        <w:t>Company</w:t>
      </w:r>
      <w:r w:rsidRPr="009034E1">
        <w:rPr>
          <w:rFonts w:cs="TimesNewRoman"/>
          <w:sz w:val="20"/>
          <w:szCs w:val="19"/>
          <w:lang w:bidi="en-US"/>
        </w:rPr>
        <w:t xml:space="preserve"> to shareholders, other security holders and regulators on a timely and regular basis;</w:t>
      </w:r>
    </w:p>
    <w:p w14:paraId="3ADFF79B"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(b) overseeing that the financial results are reported fairly and in accordance with generally accepted accounting standards and related legal disclosure requirements;</w:t>
      </w:r>
    </w:p>
    <w:p w14:paraId="3D2AC9C1"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(c) taking steps to enhance the timely disclosure of any other developments that have a significant and material impact on the </w:t>
      </w:r>
      <w:r w:rsidR="0016202B">
        <w:rPr>
          <w:rFonts w:cs="TimesNewRoman"/>
          <w:sz w:val="20"/>
          <w:szCs w:val="19"/>
          <w:lang w:bidi="en-US"/>
        </w:rPr>
        <w:t>Company</w:t>
      </w:r>
      <w:r w:rsidRPr="009034E1">
        <w:rPr>
          <w:rFonts w:cs="TimesNewRoman"/>
          <w:sz w:val="20"/>
          <w:szCs w:val="19"/>
          <w:lang w:bidi="en-US"/>
        </w:rPr>
        <w:t>;</w:t>
      </w:r>
    </w:p>
    <w:p w14:paraId="2D8ACD6D"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(d) reporting annually to shareholders on its stewardship for the preceding year; and</w:t>
      </w:r>
    </w:p>
    <w:p w14:paraId="40F7A00C"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 xml:space="preserve">(e) overseeing the </w:t>
      </w:r>
      <w:r w:rsidR="0016202B">
        <w:rPr>
          <w:rFonts w:cs="TimesNewRoman"/>
          <w:sz w:val="20"/>
          <w:szCs w:val="19"/>
          <w:lang w:bidi="en-US"/>
        </w:rPr>
        <w:t>Company</w:t>
      </w:r>
      <w:r w:rsidRPr="009034E1">
        <w:rPr>
          <w:rFonts w:cs="TimesNewRoman"/>
          <w:sz w:val="20"/>
          <w:szCs w:val="19"/>
          <w:lang w:bidi="en-US"/>
        </w:rPr>
        <w:t>’s implementation of systems which accommodate feedback from stakeholders.</w:t>
      </w:r>
    </w:p>
    <w:p w14:paraId="76C3B0D7"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Position Descriptions</w:t>
      </w:r>
    </w:p>
    <w:p w14:paraId="4C64290E"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18. The Board is responsible for:</w:t>
      </w:r>
    </w:p>
    <w:p w14:paraId="3987EF27"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(a) developing position descriptions for the Chair of the Board, the chair of each Board committee and the CEO (which will include delineating management’s responsibilities);</w:t>
      </w:r>
    </w:p>
    <w:p w14:paraId="2EEE88AE"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(b) approving the corporate goals and objectives that the CEO is responsible for meeting; and</w:t>
      </w:r>
    </w:p>
    <w:p w14:paraId="0FFE4911" w14:textId="77777777" w:rsidR="00B256B5" w:rsidRPr="009034E1" w:rsidRDefault="00B256B5" w:rsidP="00B256B5">
      <w:pPr>
        <w:widowControl w:val="0"/>
        <w:autoSpaceDE w:val="0"/>
        <w:autoSpaceDN w:val="0"/>
        <w:adjustRightInd w:val="0"/>
        <w:spacing w:before="120"/>
        <w:ind w:left="709"/>
        <w:rPr>
          <w:rFonts w:cs="TimesNewRoman"/>
          <w:sz w:val="20"/>
          <w:szCs w:val="19"/>
          <w:lang w:bidi="en-US"/>
        </w:rPr>
      </w:pPr>
      <w:r w:rsidRPr="009034E1">
        <w:rPr>
          <w:rFonts w:cs="TimesNewRoman"/>
          <w:sz w:val="20"/>
          <w:szCs w:val="19"/>
          <w:lang w:bidi="en-US"/>
        </w:rPr>
        <w:t>(c) developing a description of the expectations and responsibilities of directors, including basic duties and responsibilities with respect to attendance at Board meetings and advance review of meeting materials.</w:t>
      </w:r>
    </w:p>
    <w:p w14:paraId="2945BA17"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Orientation and Continuing Education</w:t>
      </w:r>
    </w:p>
    <w:p w14:paraId="7300BE92"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19. The Board is responsible for:</w:t>
      </w:r>
    </w:p>
    <w:p w14:paraId="7E9BEC68"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(a) ensuring that all new directors receive a comprehensive orientation, that they fully understand the role of the Board and its committees, as well as the contribution individual directors are expected to make (including the commitment of time and resources that the </w:t>
      </w:r>
      <w:r w:rsidR="0016202B">
        <w:rPr>
          <w:rFonts w:cs="TimesNewRoman"/>
          <w:sz w:val="20"/>
          <w:szCs w:val="19"/>
          <w:lang w:bidi="en-US"/>
        </w:rPr>
        <w:t>Company</w:t>
      </w:r>
      <w:r w:rsidRPr="009034E1">
        <w:rPr>
          <w:rFonts w:cs="TimesNewRoman"/>
          <w:sz w:val="20"/>
          <w:szCs w:val="19"/>
          <w:lang w:bidi="en-US"/>
        </w:rPr>
        <w:t xml:space="preserve"> expects from its directors) and that they understand the nature and operation of the </w:t>
      </w:r>
      <w:r w:rsidR="0016202B">
        <w:rPr>
          <w:rFonts w:cs="TimesNewRoman"/>
          <w:sz w:val="20"/>
          <w:szCs w:val="19"/>
          <w:lang w:bidi="en-US"/>
        </w:rPr>
        <w:t>Company</w:t>
      </w:r>
      <w:r w:rsidRPr="009034E1">
        <w:rPr>
          <w:rFonts w:cs="TimesNewRoman"/>
          <w:sz w:val="20"/>
          <w:szCs w:val="19"/>
          <w:lang w:bidi="en-US"/>
        </w:rPr>
        <w:t>’s business; and</w:t>
      </w:r>
    </w:p>
    <w:p w14:paraId="3EC95E46"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 xml:space="preserve">(b) providing continuing education opportunities for all directors, so that individuals may maintain or enhance their skills and </w:t>
      </w:r>
      <w:r w:rsidRPr="009034E1">
        <w:rPr>
          <w:rFonts w:cs="TimesNewRoman"/>
          <w:sz w:val="20"/>
          <w:szCs w:val="19"/>
          <w:lang w:bidi="en-US"/>
        </w:rPr>
        <w:lastRenderedPageBreak/>
        <w:t xml:space="preserve">abilities as directors, as well as to ensure that their knowledge and understanding of the </w:t>
      </w:r>
      <w:r w:rsidR="0016202B">
        <w:rPr>
          <w:rFonts w:cs="TimesNewRoman"/>
          <w:sz w:val="20"/>
          <w:szCs w:val="19"/>
          <w:lang w:bidi="en-US"/>
        </w:rPr>
        <w:t>Company</w:t>
      </w:r>
      <w:r w:rsidRPr="009034E1">
        <w:rPr>
          <w:rFonts w:cs="TimesNewRoman"/>
          <w:sz w:val="20"/>
          <w:szCs w:val="19"/>
          <w:lang w:bidi="en-US"/>
        </w:rPr>
        <w:t>’s business remains current.</w:t>
      </w:r>
    </w:p>
    <w:p w14:paraId="4E326D15"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Nomination of Directors</w:t>
      </w:r>
    </w:p>
    <w:p w14:paraId="7F8FADAB"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20. In connection with the nomination or appointment of individuals as directors, the Board is responsible for:</w:t>
      </w:r>
    </w:p>
    <w:p w14:paraId="460680AB"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(a) considering what competencies and skills the Board, as a whole, should possess;</w:t>
      </w:r>
    </w:p>
    <w:p w14:paraId="0282EA3B"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(b) assessing what competencies and skills each existing director possesses; and</w:t>
      </w:r>
    </w:p>
    <w:p w14:paraId="73607F32" w14:textId="77777777" w:rsidR="00B256B5" w:rsidRPr="009034E1" w:rsidRDefault="00B256B5" w:rsidP="00B256B5">
      <w:pPr>
        <w:widowControl w:val="0"/>
        <w:autoSpaceDE w:val="0"/>
        <w:autoSpaceDN w:val="0"/>
        <w:adjustRightInd w:val="0"/>
        <w:spacing w:before="120"/>
        <w:ind w:left="709"/>
        <w:jc w:val="both"/>
        <w:rPr>
          <w:rFonts w:cs="TimesNewRoman"/>
          <w:sz w:val="20"/>
          <w:szCs w:val="19"/>
          <w:lang w:bidi="en-US"/>
        </w:rPr>
      </w:pPr>
      <w:r w:rsidRPr="009034E1">
        <w:rPr>
          <w:rFonts w:cs="TimesNewRoman"/>
          <w:sz w:val="20"/>
          <w:szCs w:val="19"/>
          <w:lang w:bidi="en-US"/>
        </w:rPr>
        <w:t>(c) considering the appropriate size of the Board, with a view to facilitating effective decision making.</w:t>
      </w:r>
    </w:p>
    <w:p w14:paraId="57FC8FFC" w14:textId="77777777" w:rsidR="00B256B5" w:rsidRPr="009034E1" w:rsidRDefault="00B256B5" w:rsidP="00B256B5">
      <w:pPr>
        <w:widowControl w:val="0"/>
        <w:autoSpaceDE w:val="0"/>
        <w:autoSpaceDN w:val="0"/>
        <w:adjustRightInd w:val="0"/>
        <w:spacing w:before="120"/>
        <w:jc w:val="both"/>
        <w:rPr>
          <w:rFonts w:cs="TimesNewRoman"/>
          <w:sz w:val="20"/>
          <w:szCs w:val="19"/>
          <w:lang w:bidi="en-US"/>
        </w:rPr>
      </w:pPr>
      <w:r w:rsidRPr="009034E1">
        <w:rPr>
          <w:rFonts w:cs="TimesNewRoman"/>
          <w:sz w:val="20"/>
          <w:szCs w:val="19"/>
          <w:lang w:bidi="en-US"/>
        </w:rPr>
        <w:t>In carrying out each of these responsibilities, the Board will consider the advice and input of the Corporate Governance Committee.</w:t>
      </w:r>
    </w:p>
    <w:p w14:paraId="0F2C99D5"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Board Evaluation</w:t>
      </w:r>
    </w:p>
    <w:p w14:paraId="3D162758"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21. The Board is responsible for ensuring that the Board, its committees and each individual director are regularly assessed regarding his, her or its effectiveness and contribution. An assessment will consider, in the case of the Board or a Board committee, its mandate or charter and in the case of an individual director, any applicable position description, as well as the competencies and skills each individual director is expected to bring to the Board.</w:t>
      </w:r>
    </w:p>
    <w:p w14:paraId="15F01FD5" w14:textId="77777777" w:rsidR="00B256B5" w:rsidRPr="009034E1" w:rsidRDefault="00B256B5" w:rsidP="00B256B5">
      <w:pPr>
        <w:widowControl w:val="0"/>
        <w:autoSpaceDE w:val="0"/>
        <w:autoSpaceDN w:val="0"/>
        <w:adjustRightInd w:val="0"/>
        <w:spacing w:before="120"/>
        <w:rPr>
          <w:rFonts w:cs="TimesNewRoman"/>
          <w:i/>
          <w:iCs/>
          <w:sz w:val="20"/>
          <w:szCs w:val="19"/>
          <w:lang w:bidi="en-US"/>
        </w:rPr>
      </w:pPr>
      <w:r w:rsidRPr="009034E1">
        <w:rPr>
          <w:rFonts w:cs="TimesNewRoman"/>
          <w:i/>
          <w:iCs/>
          <w:sz w:val="20"/>
          <w:szCs w:val="19"/>
          <w:lang w:bidi="en-US"/>
        </w:rPr>
        <w:t>Annual Review</w:t>
      </w:r>
    </w:p>
    <w:p w14:paraId="3801DF15" w14:textId="77777777" w:rsidR="00B256B5" w:rsidRPr="009034E1" w:rsidRDefault="00B256B5" w:rsidP="00B256B5">
      <w:pPr>
        <w:widowControl w:val="0"/>
        <w:autoSpaceDE w:val="0"/>
        <w:autoSpaceDN w:val="0"/>
        <w:adjustRightInd w:val="0"/>
        <w:spacing w:before="120"/>
        <w:rPr>
          <w:rFonts w:cs="TimesNewRoman"/>
          <w:sz w:val="20"/>
          <w:szCs w:val="19"/>
          <w:lang w:bidi="en-US"/>
        </w:rPr>
      </w:pPr>
      <w:r w:rsidRPr="009034E1">
        <w:rPr>
          <w:rFonts w:cs="TimesNewRoman"/>
          <w:sz w:val="20"/>
          <w:szCs w:val="19"/>
          <w:lang w:bidi="en-US"/>
        </w:rPr>
        <w:t xml:space="preserve">The Chairman of the Board together with the lead director, if any, shall be responsible for overseeing the performance by the Board of its duties, for communicating periodically with the Committee chairs regarding the activities of their respective Committees, for assessing the effectiveness of the Board as a whole as well as individual Board members and for overseeing the management of the </w:t>
      </w:r>
      <w:r w:rsidR="0016202B">
        <w:rPr>
          <w:rFonts w:cs="TimesNewRoman"/>
          <w:sz w:val="20"/>
          <w:szCs w:val="19"/>
          <w:lang w:bidi="en-US"/>
        </w:rPr>
        <w:t>Company</w:t>
      </w:r>
      <w:r w:rsidRPr="009034E1">
        <w:rPr>
          <w:rFonts w:cs="TimesNewRoman"/>
          <w:sz w:val="20"/>
          <w:szCs w:val="19"/>
          <w:lang w:bidi="en-US"/>
        </w:rPr>
        <w:t>’s business.</w:t>
      </w:r>
    </w:p>
    <w:p w14:paraId="3AD80504" w14:textId="77777777" w:rsidR="00B256B5" w:rsidRPr="009034E1" w:rsidRDefault="00B256B5" w:rsidP="00B256B5">
      <w:pPr>
        <w:widowControl w:val="0"/>
        <w:autoSpaceDE w:val="0"/>
        <w:autoSpaceDN w:val="0"/>
        <w:adjustRightInd w:val="0"/>
        <w:jc w:val="center"/>
        <w:rPr>
          <w:rFonts w:cs="TimesNewRoman"/>
          <w:b/>
          <w:bCs/>
          <w:sz w:val="22"/>
          <w:szCs w:val="19"/>
          <w:lang w:bidi="en-US"/>
        </w:rPr>
        <w:sectPr w:rsidR="00B256B5" w:rsidRPr="009034E1">
          <w:footerReference w:type="default" r:id="rId17"/>
          <w:pgSz w:w="12240" w:h="15840"/>
          <w:pgMar w:top="720" w:right="720" w:bottom="720" w:left="720" w:header="0" w:footer="828" w:gutter="0"/>
          <w:pgNumType w:start="1"/>
          <w:cols w:space="720"/>
          <w:noEndnote/>
        </w:sectPr>
      </w:pPr>
    </w:p>
    <w:p w14:paraId="0C4542DF" w14:textId="77777777" w:rsidR="00B256B5" w:rsidRPr="009034E1" w:rsidRDefault="00B256B5" w:rsidP="00DD56E0">
      <w:pPr>
        <w:widowControl w:val="0"/>
        <w:autoSpaceDE w:val="0"/>
        <w:autoSpaceDN w:val="0"/>
        <w:adjustRightInd w:val="0"/>
        <w:jc w:val="center"/>
        <w:outlineLvl w:val="0"/>
        <w:rPr>
          <w:rFonts w:cs="TimesNewRoman"/>
          <w:b/>
          <w:bCs/>
          <w:sz w:val="22"/>
          <w:szCs w:val="19"/>
          <w:lang w:bidi="en-US"/>
        </w:rPr>
      </w:pPr>
      <w:r w:rsidRPr="009034E1">
        <w:rPr>
          <w:rFonts w:cs="TimesNewRoman"/>
          <w:b/>
          <w:bCs/>
          <w:sz w:val="22"/>
          <w:szCs w:val="19"/>
          <w:lang w:bidi="en-US"/>
        </w:rPr>
        <w:lastRenderedPageBreak/>
        <w:t>APPENDIX “II”</w:t>
      </w:r>
    </w:p>
    <w:p w14:paraId="58232560" w14:textId="77777777" w:rsidR="00AB30A8" w:rsidRDefault="00AB30A8" w:rsidP="00AB30A8">
      <w:pPr>
        <w:widowControl w:val="0"/>
        <w:autoSpaceDE w:val="0"/>
        <w:autoSpaceDN w:val="0"/>
        <w:adjustRightInd w:val="0"/>
        <w:jc w:val="center"/>
        <w:rPr>
          <w:rFonts w:cs="TimesNewRoman"/>
          <w:b/>
          <w:bCs/>
          <w:sz w:val="22"/>
          <w:szCs w:val="19"/>
          <w:lang w:bidi="en-US"/>
        </w:rPr>
      </w:pPr>
      <w:r>
        <w:rPr>
          <w:rFonts w:cs="TimesNewRoman"/>
          <w:b/>
          <w:bCs/>
          <w:sz w:val="22"/>
          <w:szCs w:val="19"/>
          <w:lang w:bidi="en-US"/>
        </w:rPr>
        <w:t>SHOAL GAMES LTD.</w:t>
      </w:r>
    </w:p>
    <w:p w14:paraId="575DAED6" w14:textId="77777777" w:rsidR="00B256B5" w:rsidRPr="009034E1" w:rsidRDefault="00B256B5" w:rsidP="00B256B5">
      <w:pPr>
        <w:widowControl w:val="0"/>
        <w:autoSpaceDE w:val="0"/>
        <w:autoSpaceDN w:val="0"/>
        <w:adjustRightInd w:val="0"/>
        <w:spacing w:after="120"/>
        <w:jc w:val="center"/>
        <w:rPr>
          <w:rFonts w:cs="TimesNewRoman"/>
          <w:b/>
          <w:bCs/>
          <w:sz w:val="20"/>
          <w:szCs w:val="19"/>
          <w:lang w:bidi="en-US"/>
        </w:rPr>
      </w:pPr>
      <w:r w:rsidRPr="009034E1">
        <w:rPr>
          <w:rFonts w:cs="TimesNewRoman"/>
          <w:b/>
          <w:bCs/>
          <w:sz w:val="22"/>
          <w:szCs w:val="19"/>
          <w:u w:val="single"/>
          <w:lang w:bidi="en-US"/>
        </w:rPr>
        <w:t xml:space="preserve">Mandate of the </w:t>
      </w:r>
      <w:r w:rsidRPr="009034E1">
        <w:rPr>
          <w:rFonts w:cs="TimesNewRoman"/>
          <w:b/>
          <w:bCs/>
          <w:sz w:val="20"/>
          <w:szCs w:val="19"/>
          <w:u w:val="single"/>
          <w:lang w:bidi="en-US"/>
        </w:rPr>
        <w:t>Audit Committee</w:t>
      </w:r>
    </w:p>
    <w:p w14:paraId="40093536" w14:textId="77777777" w:rsidR="00B256B5" w:rsidRPr="009034E1" w:rsidRDefault="00B256B5" w:rsidP="00B256B5">
      <w:pPr>
        <w:widowControl w:val="0"/>
        <w:autoSpaceDE w:val="0"/>
        <w:autoSpaceDN w:val="0"/>
        <w:adjustRightInd w:val="0"/>
        <w:spacing w:after="100"/>
        <w:rPr>
          <w:rFonts w:cs="TimesNewRoman"/>
          <w:b/>
          <w:bCs/>
          <w:sz w:val="20"/>
          <w:szCs w:val="19"/>
          <w:u w:val="single"/>
          <w:lang w:bidi="en-US"/>
        </w:rPr>
      </w:pPr>
      <w:r w:rsidRPr="009034E1">
        <w:rPr>
          <w:rFonts w:cs="TimesNewRoman"/>
          <w:b/>
          <w:bCs/>
          <w:sz w:val="20"/>
          <w:szCs w:val="19"/>
          <w:u w:val="single"/>
          <w:lang w:bidi="en-US"/>
        </w:rPr>
        <w:t>1. General</w:t>
      </w:r>
    </w:p>
    <w:p w14:paraId="3C4B40EB"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board of directors (the “Board”) of </w:t>
      </w:r>
      <w:r w:rsidR="00AB30A8">
        <w:rPr>
          <w:rFonts w:cs="TimesNewRoman"/>
          <w:sz w:val="20"/>
          <w:szCs w:val="19"/>
          <w:lang w:bidi="en-US"/>
        </w:rPr>
        <w:t>Shoal Games</w:t>
      </w:r>
      <w:r w:rsidRPr="009034E1">
        <w:rPr>
          <w:rFonts w:cs="TimesNewRoman"/>
          <w:sz w:val="20"/>
          <w:szCs w:val="19"/>
          <w:lang w:bidi="en-US"/>
        </w:rPr>
        <w:t xml:space="preserve"> Ltd. (the “</w:t>
      </w:r>
      <w:r w:rsidR="0016202B">
        <w:rPr>
          <w:rFonts w:cs="TimesNewRoman"/>
          <w:sz w:val="20"/>
          <w:szCs w:val="19"/>
          <w:lang w:bidi="en-US"/>
        </w:rPr>
        <w:t>Company</w:t>
      </w:r>
      <w:r w:rsidRPr="009034E1">
        <w:rPr>
          <w:rFonts w:cs="TimesNewRoman"/>
          <w:sz w:val="20"/>
          <w:szCs w:val="19"/>
          <w:lang w:bidi="en-US"/>
        </w:rPr>
        <w:t>”) has delegated the responsibilities, authorities and duties described below to the audit committee (the “Audit Committee”). For the purpose of these terms of reference, the term “</w:t>
      </w:r>
      <w:r w:rsidR="0016202B">
        <w:rPr>
          <w:rFonts w:cs="TimesNewRoman"/>
          <w:sz w:val="20"/>
          <w:szCs w:val="19"/>
          <w:lang w:bidi="en-US"/>
        </w:rPr>
        <w:t>Company</w:t>
      </w:r>
      <w:r w:rsidRPr="009034E1">
        <w:rPr>
          <w:rFonts w:cs="TimesNewRoman"/>
          <w:sz w:val="20"/>
          <w:szCs w:val="19"/>
          <w:lang w:bidi="en-US"/>
        </w:rPr>
        <w:t xml:space="preserve">” shall include the </w:t>
      </w:r>
      <w:r w:rsidR="0016202B">
        <w:rPr>
          <w:rFonts w:cs="TimesNewRoman"/>
          <w:sz w:val="20"/>
          <w:szCs w:val="19"/>
          <w:lang w:bidi="en-US"/>
        </w:rPr>
        <w:t>Company</w:t>
      </w:r>
      <w:r w:rsidRPr="009034E1">
        <w:rPr>
          <w:rFonts w:cs="TimesNewRoman"/>
          <w:sz w:val="20"/>
          <w:szCs w:val="19"/>
          <w:lang w:bidi="en-US"/>
        </w:rPr>
        <w:t xml:space="preserve"> and its subsidiaries.</w:t>
      </w:r>
    </w:p>
    <w:p w14:paraId="2E064B38"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be directly responsible for overseeing the accounting and financial reporting processes of the </w:t>
      </w:r>
      <w:r w:rsidR="0016202B">
        <w:rPr>
          <w:rFonts w:cs="TimesNewRoman"/>
          <w:sz w:val="20"/>
          <w:szCs w:val="19"/>
          <w:lang w:bidi="en-US"/>
        </w:rPr>
        <w:t>Company</w:t>
      </w:r>
      <w:r w:rsidRPr="009034E1">
        <w:rPr>
          <w:rFonts w:cs="TimesNewRoman"/>
          <w:sz w:val="20"/>
          <w:szCs w:val="19"/>
          <w:lang w:bidi="en-US"/>
        </w:rPr>
        <w:t xml:space="preserve">, the fraud programs and controls, and audits of the financial statements of the </w:t>
      </w:r>
      <w:r w:rsidR="0016202B">
        <w:rPr>
          <w:rFonts w:cs="TimesNewRoman"/>
          <w:sz w:val="20"/>
          <w:szCs w:val="19"/>
          <w:lang w:bidi="en-US"/>
        </w:rPr>
        <w:t>Company</w:t>
      </w:r>
      <w:r w:rsidRPr="009034E1">
        <w:rPr>
          <w:rFonts w:cs="TimesNewRoman"/>
          <w:sz w:val="20"/>
          <w:szCs w:val="19"/>
          <w:lang w:bidi="en-US"/>
        </w:rPr>
        <w:t xml:space="preserve">. The Audit Committee shall also be directly responsible for the appointment, compensation, and oversight of the work of any registered external auditor employed by the </w:t>
      </w:r>
      <w:r w:rsidR="0016202B">
        <w:rPr>
          <w:rFonts w:cs="TimesNewRoman"/>
          <w:sz w:val="20"/>
          <w:szCs w:val="19"/>
          <w:lang w:bidi="en-US"/>
        </w:rPr>
        <w:t>Company</w:t>
      </w:r>
      <w:r w:rsidRPr="009034E1">
        <w:rPr>
          <w:rFonts w:cs="TimesNewRoman"/>
          <w:sz w:val="20"/>
          <w:szCs w:val="19"/>
          <w:lang w:bidi="en-US"/>
        </w:rPr>
        <w:t xml:space="preserve"> (including resolution of disagreements between management of the </w:t>
      </w:r>
      <w:r w:rsidR="0016202B">
        <w:rPr>
          <w:rFonts w:cs="TimesNewRoman"/>
          <w:sz w:val="20"/>
          <w:szCs w:val="19"/>
          <w:lang w:bidi="en-US"/>
        </w:rPr>
        <w:t>Company</w:t>
      </w:r>
      <w:r w:rsidRPr="009034E1">
        <w:rPr>
          <w:rFonts w:cs="TimesNewRoman"/>
          <w:sz w:val="20"/>
          <w:szCs w:val="19"/>
          <w:lang w:bidi="en-US"/>
        </w:rPr>
        <w:t xml:space="preserve"> and the external auditor regarding financial reporting) for the purpose of preparing or issuing an audit report or related work. In so doing, the Audit Committee will comply with all applicable Securities laws, rules and guidelines, any applicable stock exchange requirements or guidelines and any other applicable regulatory rules.</w:t>
      </w:r>
    </w:p>
    <w:p w14:paraId="428060A3" w14:textId="77777777" w:rsidR="00B256B5" w:rsidRPr="009034E1" w:rsidRDefault="00B256B5" w:rsidP="00B256B5">
      <w:pPr>
        <w:widowControl w:val="0"/>
        <w:autoSpaceDE w:val="0"/>
        <w:autoSpaceDN w:val="0"/>
        <w:adjustRightInd w:val="0"/>
        <w:spacing w:after="100"/>
        <w:rPr>
          <w:rFonts w:cs="TimesNewRoman"/>
          <w:b/>
          <w:bCs/>
          <w:sz w:val="20"/>
          <w:szCs w:val="19"/>
          <w:u w:val="single"/>
          <w:lang w:bidi="en-US"/>
        </w:rPr>
      </w:pPr>
      <w:r w:rsidRPr="009034E1">
        <w:rPr>
          <w:rFonts w:cs="TimesNewRoman"/>
          <w:b/>
          <w:bCs/>
          <w:sz w:val="20"/>
          <w:szCs w:val="19"/>
          <w:u w:val="single"/>
          <w:lang w:bidi="en-US"/>
        </w:rPr>
        <w:t>2. Members</w:t>
      </w:r>
    </w:p>
    <w:p w14:paraId="52081705"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be composed of a minimum of three members. Members of the Audit Committee shall be appointed by the Board. Each member shall serve until such member’s successor is appointed, unless that member resigns or is removed by the Board or otherwise ceases to be a director of the </w:t>
      </w:r>
      <w:r w:rsidR="0016202B">
        <w:rPr>
          <w:rFonts w:cs="TimesNewRoman"/>
          <w:sz w:val="20"/>
          <w:szCs w:val="19"/>
          <w:lang w:bidi="en-US"/>
        </w:rPr>
        <w:t>Company</w:t>
      </w:r>
      <w:r w:rsidRPr="009034E1">
        <w:rPr>
          <w:rFonts w:cs="TimesNewRoman"/>
          <w:sz w:val="20"/>
          <w:szCs w:val="19"/>
          <w:lang w:bidi="en-US"/>
        </w:rPr>
        <w:t>. The Board shall fill any vacancy if the membership of the Committee is less than three directors. The Chair of the Committee may be designated by the Board or, if it does not do so, the members of the Committee may elect a Chair by vote of a majority of the full Committee membership.</w:t>
      </w:r>
    </w:p>
    <w:p w14:paraId="1B67F170"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All members of the Audit Committee must satisfy the independence, financial literacy and experience requirements of applicable Securities laws, rules and guidelines, any applicable stock exchange requirements or guidelines and any other applicable regulatory rules. In particular:</w:t>
      </w:r>
    </w:p>
    <w:p w14:paraId="7DA60843"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19"/>
          <w:lang w:bidi="en-US"/>
        </w:rPr>
        <w:t>(a) each member shall be “independent” and “financially literate” or “financially sophisticated”.</w:t>
      </w:r>
    </w:p>
    <w:p w14:paraId="6597E37B" w14:textId="77777777" w:rsidR="00B256B5" w:rsidRPr="009034E1" w:rsidRDefault="00B256B5" w:rsidP="00B256B5">
      <w:pPr>
        <w:widowControl w:val="0"/>
        <w:autoSpaceDE w:val="0"/>
        <w:autoSpaceDN w:val="0"/>
        <w:adjustRightInd w:val="0"/>
        <w:spacing w:after="100"/>
        <w:ind w:left="709"/>
        <w:jc w:val="both"/>
        <w:rPr>
          <w:rFonts w:cs="TimesNewRoman"/>
          <w:sz w:val="20"/>
          <w:szCs w:val="19"/>
          <w:lang w:bidi="en-US"/>
        </w:rPr>
      </w:pPr>
      <w:r w:rsidRPr="009034E1">
        <w:rPr>
          <w:rFonts w:cs="TimesNewRoman"/>
          <w:sz w:val="20"/>
          <w:szCs w:val="19"/>
          <w:lang w:bidi="en-US"/>
        </w:rPr>
        <w:t>(b) at least one member must be an “audit committee financial expert” within the meaning of that term under</w:t>
      </w:r>
      <w:r w:rsidR="00C37B4A">
        <w:rPr>
          <w:rFonts w:cs="TimesNewRoman"/>
          <w:sz w:val="20"/>
          <w:szCs w:val="19"/>
          <w:lang w:bidi="en-US"/>
        </w:rPr>
        <w:t xml:space="preserve"> </w:t>
      </w:r>
      <w:r w:rsidRPr="009034E1">
        <w:rPr>
          <w:rFonts w:cs="TimesNewRoman"/>
          <w:sz w:val="20"/>
          <w:szCs w:val="19"/>
          <w:lang w:bidi="en-US"/>
        </w:rPr>
        <w:t>the United States Securities Exchange Act of 1934, as amended, and the rules adopted by the United States Securities and Exchange Commission thereunder.</w:t>
      </w:r>
    </w:p>
    <w:p w14:paraId="0EFECA51"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3. Meetings</w:t>
      </w:r>
    </w:p>
    <w:p w14:paraId="5FA436BA"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Audit Committee shall meet at least quarterly at such times and at such locations as the Chair of the Audit Committee shall determine, provided that meetings shall be scheduled so as to permit the timely review of the </w:t>
      </w:r>
      <w:r w:rsidR="0016202B">
        <w:rPr>
          <w:rFonts w:cs="TimesNewRoman"/>
          <w:sz w:val="20"/>
          <w:szCs w:val="19"/>
          <w:lang w:bidi="en-US"/>
        </w:rPr>
        <w:t>Company</w:t>
      </w:r>
      <w:r w:rsidRPr="009034E1">
        <w:rPr>
          <w:rFonts w:cs="TimesNewRoman"/>
          <w:sz w:val="20"/>
          <w:szCs w:val="19"/>
          <w:lang w:bidi="en-US"/>
        </w:rPr>
        <w:t>’s quarterly and annual financial statements and related management discussion and analysis. The external auditor or any two members of the Audit Committee may also request a meeting of the Audit Committee.</w:t>
      </w:r>
    </w:p>
    <w:p w14:paraId="39D46B57"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Chair of the Audit Committee shall hold in camera sessions of the Audit Committee, without management present, at every meeting.</w:t>
      </w:r>
    </w:p>
    <w:p w14:paraId="2526C66B"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submit the minutes of all meetings to the Board, and when requested to, shall discuss the matters discussed at each Audit Committee meeting with the Board.</w:t>
      </w:r>
    </w:p>
    <w:p w14:paraId="5B96BA3B"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4. Committee Charter</w:t>
      </w:r>
    </w:p>
    <w:p w14:paraId="40734E96"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have a written charter that sets out its mandate and responsibilities and the Audit Committee shall review and reassess the adequacy of such charter at least annually or otherwise, as it deems appropriate, and propose recommended changes to the Board.</w:t>
      </w:r>
    </w:p>
    <w:p w14:paraId="229AB293"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5. Duties of the Audit Committee:</w:t>
      </w:r>
    </w:p>
    <w:p w14:paraId="23C18254"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shall have the following duties:</w:t>
      </w:r>
    </w:p>
    <w:p w14:paraId="51B18A96" w14:textId="77777777" w:rsidR="00B256B5" w:rsidRPr="009034E1" w:rsidRDefault="00B256B5" w:rsidP="00DD56E0">
      <w:pPr>
        <w:widowControl w:val="0"/>
        <w:autoSpaceDE w:val="0"/>
        <w:autoSpaceDN w:val="0"/>
        <w:adjustRightInd w:val="0"/>
        <w:spacing w:after="100"/>
        <w:jc w:val="both"/>
        <w:outlineLvl w:val="0"/>
        <w:rPr>
          <w:rFonts w:cs="TimesNewRoman"/>
          <w:b/>
          <w:i/>
          <w:sz w:val="20"/>
          <w:szCs w:val="19"/>
          <w:lang w:bidi="en-US"/>
        </w:rPr>
      </w:pPr>
      <w:r w:rsidRPr="009034E1">
        <w:rPr>
          <w:rFonts w:cs="TimesNewRoman"/>
          <w:b/>
          <w:i/>
          <w:sz w:val="20"/>
          <w:szCs w:val="19"/>
          <w:lang w:bidi="en-US"/>
        </w:rPr>
        <w:t>Financial Information and Reporting</w:t>
      </w:r>
    </w:p>
    <w:p w14:paraId="231E6D91"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 The Audit Committee shall review with management and the external auditor, and recommend to the Board for approval, the annual and interim financial statements of the </w:t>
      </w:r>
      <w:r w:rsidR="0016202B">
        <w:rPr>
          <w:rFonts w:cs="TimesNewRoman"/>
          <w:sz w:val="20"/>
          <w:szCs w:val="19"/>
          <w:lang w:bidi="en-US"/>
        </w:rPr>
        <w:t>Company</w:t>
      </w:r>
      <w:r w:rsidRPr="009034E1">
        <w:rPr>
          <w:rFonts w:cs="TimesNewRoman"/>
          <w:sz w:val="20"/>
          <w:szCs w:val="19"/>
          <w:lang w:bidi="en-US"/>
        </w:rPr>
        <w:t xml:space="preserve"> and related financial reporting, including management’s discussion and analysis and earnings press releases.</w:t>
      </w:r>
    </w:p>
    <w:p w14:paraId="615E1BAE"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2. The Audit Committee shall review with management and the external auditor, and recommend to the Board for approval, any financial statements of the </w:t>
      </w:r>
      <w:r w:rsidR="0016202B">
        <w:rPr>
          <w:rFonts w:cs="TimesNewRoman"/>
          <w:sz w:val="20"/>
          <w:szCs w:val="19"/>
          <w:lang w:bidi="en-US"/>
        </w:rPr>
        <w:t>Company</w:t>
      </w:r>
      <w:r w:rsidRPr="009034E1">
        <w:rPr>
          <w:rFonts w:cs="TimesNewRoman"/>
          <w:sz w:val="20"/>
          <w:szCs w:val="19"/>
          <w:lang w:bidi="en-US"/>
        </w:rPr>
        <w:t xml:space="preserve"> which have not previously been approved by the Board and which are to be included in a prospectus or other public disclosure document of the </w:t>
      </w:r>
      <w:r w:rsidR="0016202B">
        <w:rPr>
          <w:rFonts w:cs="TimesNewRoman"/>
          <w:sz w:val="20"/>
          <w:szCs w:val="19"/>
          <w:lang w:bidi="en-US"/>
        </w:rPr>
        <w:t>Company</w:t>
      </w:r>
      <w:r w:rsidRPr="009034E1">
        <w:rPr>
          <w:rFonts w:cs="TimesNewRoman"/>
          <w:sz w:val="20"/>
          <w:szCs w:val="19"/>
          <w:lang w:bidi="en-US"/>
        </w:rPr>
        <w:t>.</w:t>
      </w:r>
    </w:p>
    <w:p w14:paraId="7258D167" w14:textId="77777777" w:rsidR="00B256B5"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3. The Audit Committee shall consider and be satisfied that adequate policies and procedures are in place for the review of the </w:t>
      </w:r>
      <w:r w:rsidR="0016202B">
        <w:rPr>
          <w:rFonts w:cs="TimesNewRoman"/>
          <w:sz w:val="20"/>
          <w:szCs w:val="19"/>
          <w:lang w:bidi="en-US"/>
        </w:rPr>
        <w:t>Company</w:t>
      </w:r>
      <w:r w:rsidRPr="009034E1">
        <w:rPr>
          <w:rFonts w:cs="TimesNewRoman"/>
          <w:sz w:val="20"/>
          <w:szCs w:val="19"/>
          <w:lang w:bidi="en-US"/>
        </w:rPr>
        <w:t xml:space="preserve">’s disclosure of financial information extracted or derived from the </w:t>
      </w:r>
      <w:r w:rsidR="0016202B">
        <w:rPr>
          <w:rFonts w:cs="TimesNewRoman"/>
          <w:sz w:val="20"/>
          <w:szCs w:val="19"/>
          <w:lang w:bidi="en-US"/>
        </w:rPr>
        <w:t>Company</w:t>
      </w:r>
      <w:r w:rsidRPr="009034E1">
        <w:rPr>
          <w:rFonts w:cs="TimesNewRoman"/>
          <w:sz w:val="20"/>
          <w:szCs w:val="19"/>
          <w:lang w:bidi="en-US"/>
        </w:rPr>
        <w:t>’s financial statements (other than disclosure referred to in clause (a)(</w:t>
      </w:r>
      <w:proofErr w:type="spellStart"/>
      <w:r w:rsidRPr="009034E1">
        <w:rPr>
          <w:rFonts w:cs="TimesNewRoman"/>
          <w:sz w:val="20"/>
          <w:szCs w:val="19"/>
          <w:lang w:bidi="en-US"/>
        </w:rPr>
        <w:t>i</w:t>
      </w:r>
      <w:proofErr w:type="spellEnd"/>
      <w:r w:rsidRPr="009034E1">
        <w:rPr>
          <w:rFonts w:cs="TimesNewRoman"/>
          <w:sz w:val="20"/>
          <w:szCs w:val="19"/>
          <w:lang w:bidi="en-US"/>
        </w:rPr>
        <w:t>) above), and periodically assess the adequacy of such procedures.</w:t>
      </w:r>
    </w:p>
    <w:p w14:paraId="036D666D" w14:textId="77777777" w:rsidR="00BB568F" w:rsidRPr="009034E1" w:rsidRDefault="00BB568F" w:rsidP="00B256B5">
      <w:pPr>
        <w:widowControl w:val="0"/>
        <w:autoSpaceDE w:val="0"/>
        <w:autoSpaceDN w:val="0"/>
        <w:adjustRightInd w:val="0"/>
        <w:spacing w:after="100"/>
        <w:jc w:val="both"/>
        <w:rPr>
          <w:rFonts w:cs="TimesNewRoman"/>
          <w:sz w:val="20"/>
          <w:szCs w:val="19"/>
          <w:lang w:bidi="en-US"/>
        </w:rPr>
      </w:pPr>
    </w:p>
    <w:p w14:paraId="54664B89" w14:textId="77777777" w:rsidR="00B256B5" w:rsidRPr="009034E1" w:rsidRDefault="00B256B5" w:rsidP="00DD56E0">
      <w:pPr>
        <w:widowControl w:val="0"/>
        <w:autoSpaceDE w:val="0"/>
        <w:autoSpaceDN w:val="0"/>
        <w:adjustRightInd w:val="0"/>
        <w:spacing w:after="100"/>
        <w:jc w:val="both"/>
        <w:outlineLvl w:val="0"/>
        <w:rPr>
          <w:rFonts w:cs="TimesNewRoman"/>
          <w:b/>
          <w:i/>
          <w:sz w:val="20"/>
          <w:szCs w:val="19"/>
          <w:lang w:bidi="en-US"/>
        </w:rPr>
      </w:pPr>
      <w:r w:rsidRPr="009034E1">
        <w:rPr>
          <w:rFonts w:cs="TimesNewRoman"/>
          <w:b/>
          <w:i/>
          <w:sz w:val="20"/>
          <w:szCs w:val="19"/>
          <w:lang w:bidi="en-US"/>
        </w:rPr>
        <w:lastRenderedPageBreak/>
        <w:t>Internal Controls</w:t>
      </w:r>
    </w:p>
    <w:p w14:paraId="736CAEFE"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4. The Audit Committee shall review, as appropriate, the </w:t>
      </w:r>
      <w:r w:rsidR="0016202B">
        <w:rPr>
          <w:rFonts w:cs="TimesNewRoman"/>
          <w:sz w:val="20"/>
          <w:szCs w:val="19"/>
          <w:lang w:bidi="en-US"/>
        </w:rPr>
        <w:t>Company</w:t>
      </w:r>
      <w:r w:rsidRPr="009034E1">
        <w:rPr>
          <w:rFonts w:cs="TimesNewRoman"/>
          <w:sz w:val="20"/>
          <w:szCs w:val="19"/>
          <w:lang w:bidi="en-US"/>
        </w:rPr>
        <w:t>’s internal system of audit controls and the results of internal audits.</w:t>
      </w:r>
    </w:p>
    <w:p w14:paraId="2B823984"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5. The Audit Committee shall establish procedures for the receipt, retention and treatment of any complaint regarding accounting, internal accounting controls or auditing matters; and the confidential, anonymous submissions by employees of concerns regarding questionable accounting or auditing matters.</w:t>
      </w:r>
    </w:p>
    <w:p w14:paraId="3DE53E84"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6. The Audit Committee shall oversee the assessment of fraud risk performed by management.</w:t>
      </w:r>
    </w:p>
    <w:p w14:paraId="1E9C2552" w14:textId="77777777" w:rsidR="00B256B5" w:rsidRPr="009034E1" w:rsidRDefault="00B256B5" w:rsidP="00DD56E0">
      <w:pPr>
        <w:widowControl w:val="0"/>
        <w:tabs>
          <w:tab w:val="left" w:pos="9214"/>
        </w:tabs>
        <w:autoSpaceDE w:val="0"/>
        <w:autoSpaceDN w:val="0"/>
        <w:adjustRightInd w:val="0"/>
        <w:spacing w:after="100"/>
        <w:jc w:val="both"/>
        <w:outlineLvl w:val="0"/>
        <w:rPr>
          <w:rFonts w:cs="TimesNewRoman"/>
          <w:b/>
          <w:i/>
          <w:sz w:val="20"/>
          <w:szCs w:val="19"/>
          <w:lang w:bidi="en-US"/>
        </w:rPr>
      </w:pPr>
      <w:r w:rsidRPr="009034E1">
        <w:rPr>
          <w:rFonts w:cs="TimesNewRoman"/>
          <w:b/>
          <w:i/>
          <w:sz w:val="20"/>
          <w:szCs w:val="19"/>
          <w:lang w:bidi="en-US"/>
        </w:rPr>
        <w:t>External Auditors</w:t>
      </w:r>
    </w:p>
    <w:p w14:paraId="67508CA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7. The Audit Committee shall be directly responsible for overseeing the work of the external auditor engaged for the purpose of preparing or issuing an auditor’s report or performing other audit, review or attest services for the </w:t>
      </w:r>
      <w:r w:rsidR="0016202B">
        <w:rPr>
          <w:rFonts w:cs="TimesNewRoman"/>
          <w:sz w:val="20"/>
          <w:szCs w:val="19"/>
          <w:lang w:bidi="en-US"/>
        </w:rPr>
        <w:t>Company</w:t>
      </w:r>
      <w:r w:rsidRPr="009034E1">
        <w:rPr>
          <w:rFonts w:cs="TimesNewRoman"/>
          <w:sz w:val="20"/>
          <w:szCs w:val="19"/>
          <w:lang w:bidi="en-US"/>
        </w:rPr>
        <w:t>, including the resolution of disagreements between management and the external auditor regarding financial reporting.</w:t>
      </w:r>
    </w:p>
    <w:p w14:paraId="183203D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8. The external auditor shall report directly to the Audit Committee and the Audit Committee should have a clear understanding with the external auditor that such external auditor must maintain an open and transparent relationship with the Audit Committee, and that the ultimate accountability of the external auditor is to the shareholders of the </w:t>
      </w:r>
      <w:r w:rsidR="0016202B">
        <w:rPr>
          <w:rFonts w:cs="TimesNewRoman"/>
          <w:sz w:val="20"/>
          <w:szCs w:val="19"/>
          <w:lang w:bidi="en-US"/>
        </w:rPr>
        <w:t>Company</w:t>
      </w:r>
      <w:r w:rsidRPr="009034E1">
        <w:rPr>
          <w:rFonts w:cs="TimesNewRoman"/>
          <w:sz w:val="20"/>
          <w:szCs w:val="19"/>
          <w:lang w:bidi="en-US"/>
        </w:rPr>
        <w:t>.</w:t>
      </w:r>
    </w:p>
    <w:p w14:paraId="51CB43D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9. The Audit Committee shall recommend to the Board the external auditor to be nominated for the purpose of preparing or issuing an auditor’s report or performing other audit, review or attest services for the </w:t>
      </w:r>
      <w:r w:rsidR="0016202B">
        <w:rPr>
          <w:rFonts w:cs="TimesNewRoman"/>
          <w:sz w:val="20"/>
          <w:szCs w:val="19"/>
          <w:lang w:bidi="en-US"/>
        </w:rPr>
        <w:t>Company</w:t>
      </w:r>
      <w:r w:rsidRPr="009034E1">
        <w:rPr>
          <w:rFonts w:cs="TimesNewRoman"/>
          <w:sz w:val="20"/>
          <w:szCs w:val="19"/>
          <w:lang w:bidi="en-US"/>
        </w:rPr>
        <w:t>; and the compensation of the external auditor.</w:t>
      </w:r>
    </w:p>
    <w:p w14:paraId="7DF7B53F"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10. The Audit Committee will ensure the rotation of partners on the audit engagement team of the external auditor in accordance with applicable law.</w:t>
      </w:r>
    </w:p>
    <w:p w14:paraId="22F14007"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11. The Audit Committee shall meet with the external auditor, as the Audit Committee may deem appropriate, to consider any matter which the Audit Committee or external auditor believes should be brought to the attention of the Board or the shareholders of the </w:t>
      </w:r>
      <w:r w:rsidR="0016202B">
        <w:rPr>
          <w:rFonts w:cs="TimesNewRoman"/>
          <w:sz w:val="20"/>
          <w:szCs w:val="19"/>
          <w:lang w:bidi="en-US"/>
        </w:rPr>
        <w:t>Company</w:t>
      </w:r>
      <w:r w:rsidRPr="009034E1">
        <w:rPr>
          <w:rFonts w:cs="TimesNewRoman"/>
          <w:sz w:val="20"/>
          <w:szCs w:val="19"/>
          <w:lang w:bidi="en-US"/>
        </w:rPr>
        <w:t>.</w:t>
      </w:r>
    </w:p>
    <w:p w14:paraId="1C32160D" w14:textId="77777777" w:rsidR="00B256B5" w:rsidRPr="009034E1" w:rsidRDefault="00B256B5" w:rsidP="00B256B5">
      <w:pPr>
        <w:widowControl w:val="0"/>
        <w:autoSpaceDE w:val="0"/>
        <w:autoSpaceDN w:val="0"/>
        <w:adjustRightInd w:val="0"/>
        <w:jc w:val="both"/>
        <w:rPr>
          <w:rFonts w:cs="TimesNewRoman"/>
          <w:sz w:val="20"/>
          <w:szCs w:val="19"/>
          <w:lang w:bidi="en-US"/>
        </w:rPr>
      </w:pPr>
      <w:r w:rsidRPr="009034E1">
        <w:rPr>
          <w:rFonts w:cs="TimesNewRoman"/>
          <w:sz w:val="20"/>
          <w:szCs w:val="19"/>
          <w:lang w:bidi="en-US"/>
        </w:rPr>
        <w:t>12. The Audit Committee shall meet with the external auditor, as the Audit Committee may deem appropriate to review and discuss a report from the external auditor at least quarterly regarding:</w:t>
      </w:r>
    </w:p>
    <w:p w14:paraId="4884AB77"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(a) </w:t>
      </w:r>
      <w:r w:rsidRPr="009034E1">
        <w:rPr>
          <w:rFonts w:cs="TimesNewRoman"/>
          <w:sz w:val="20"/>
          <w:szCs w:val="19"/>
          <w:lang w:bidi="en-US"/>
        </w:rPr>
        <w:t>All critical accounting policies and practices to be used</w:t>
      </w:r>
    </w:p>
    <w:p w14:paraId="24B2DDA8"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(b) </w:t>
      </w:r>
      <w:r w:rsidRPr="009034E1">
        <w:rPr>
          <w:rFonts w:cs="TimesNewRoman"/>
          <w:sz w:val="20"/>
          <w:szCs w:val="19"/>
          <w:lang w:bidi="en-US"/>
        </w:rPr>
        <w:t>The potential for fraud</w:t>
      </w:r>
    </w:p>
    <w:p w14:paraId="7CEE3F4F" w14:textId="77777777" w:rsidR="00B256B5" w:rsidRPr="009034E1" w:rsidRDefault="00B256B5" w:rsidP="00B256B5">
      <w:pPr>
        <w:widowControl w:val="0"/>
        <w:autoSpaceDE w:val="0"/>
        <w:autoSpaceDN w:val="0"/>
        <w:adjustRightInd w:val="0"/>
        <w:ind w:left="709"/>
        <w:jc w:val="both"/>
        <w:rPr>
          <w:rFonts w:cs="TimesNewRoman"/>
          <w:sz w:val="20"/>
          <w:szCs w:val="19"/>
          <w:lang w:bidi="en-US"/>
        </w:rPr>
      </w:pPr>
      <w:r w:rsidRPr="009034E1">
        <w:rPr>
          <w:rFonts w:cs="TimesNewRoman"/>
          <w:sz w:val="20"/>
          <w:szCs w:val="21"/>
          <w:lang w:bidi="en-US"/>
        </w:rPr>
        <w:t xml:space="preserve">(c) </w:t>
      </w:r>
      <w:r w:rsidRPr="009034E1">
        <w:rPr>
          <w:rFonts w:cs="TimesNewRoman"/>
          <w:sz w:val="20"/>
          <w:szCs w:val="19"/>
          <w:lang w:bidi="en-US"/>
        </w:rPr>
        <w:t>All alternative treatments within generally accepted accounting principles for policies and practices related to material items that have been discussed with management, including the ramifications of the use of such alternative disclosures and treatments, and the treatment preferred by the external auditor, and</w:t>
      </w:r>
    </w:p>
    <w:p w14:paraId="5AFFAC43" w14:textId="77777777" w:rsidR="00B256B5" w:rsidRPr="009034E1" w:rsidRDefault="00B256B5" w:rsidP="00B256B5">
      <w:pPr>
        <w:widowControl w:val="0"/>
        <w:autoSpaceDE w:val="0"/>
        <w:autoSpaceDN w:val="0"/>
        <w:adjustRightInd w:val="0"/>
        <w:spacing w:after="100"/>
        <w:ind w:left="709"/>
        <w:jc w:val="both"/>
        <w:rPr>
          <w:rFonts w:cs="TimesNewRoman"/>
          <w:sz w:val="20"/>
          <w:szCs w:val="19"/>
          <w:lang w:bidi="en-US"/>
        </w:rPr>
      </w:pPr>
      <w:r w:rsidRPr="009034E1">
        <w:rPr>
          <w:rFonts w:cs="TimesNewRoman"/>
          <w:sz w:val="20"/>
          <w:szCs w:val="21"/>
          <w:lang w:bidi="en-US"/>
        </w:rPr>
        <w:t xml:space="preserve">(d) </w:t>
      </w:r>
      <w:r w:rsidRPr="009034E1">
        <w:rPr>
          <w:rFonts w:cs="TimesNewRoman"/>
          <w:sz w:val="20"/>
          <w:szCs w:val="19"/>
          <w:lang w:bidi="en-US"/>
        </w:rPr>
        <w:t>Other material written communications between the external auditor and management, such as any management letter or schedule of unadjusted differences.</w:t>
      </w:r>
    </w:p>
    <w:p w14:paraId="1D807C34" w14:textId="77777777" w:rsidR="00B256B5" w:rsidRPr="009034E1" w:rsidRDefault="00B256B5" w:rsidP="00DD56E0">
      <w:pPr>
        <w:widowControl w:val="0"/>
        <w:autoSpaceDE w:val="0"/>
        <w:autoSpaceDN w:val="0"/>
        <w:adjustRightInd w:val="0"/>
        <w:spacing w:after="100"/>
        <w:jc w:val="both"/>
        <w:outlineLvl w:val="0"/>
        <w:rPr>
          <w:rFonts w:cs="TimesNewRoman"/>
          <w:b/>
          <w:i/>
          <w:sz w:val="20"/>
          <w:szCs w:val="19"/>
          <w:lang w:bidi="en-US"/>
        </w:rPr>
      </w:pPr>
      <w:proofErr w:type="spellStart"/>
      <w:r w:rsidRPr="009034E1">
        <w:rPr>
          <w:rFonts w:cs="TimesNewRoman"/>
          <w:b/>
          <w:i/>
          <w:sz w:val="20"/>
          <w:szCs w:val="19"/>
          <w:lang w:bidi="en-US"/>
        </w:rPr>
        <w:t>Pre Approval</w:t>
      </w:r>
      <w:proofErr w:type="spellEnd"/>
      <w:r w:rsidRPr="009034E1">
        <w:rPr>
          <w:rFonts w:cs="TimesNewRoman"/>
          <w:b/>
          <w:i/>
          <w:sz w:val="20"/>
          <w:szCs w:val="19"/>
          <w:lang w:bidi="en-US"/>
        </w:rPr>
        <w:t xml:space="preserve"> of Non-Audit Services</w:t>
      </w:r>
    </w:p>
    <w:p w14:paraId="6529A603"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13. The Audit Committee shall pre-approve all non-audit services to be provided to the </w:t>
      </w:r>
      <w:r w:rsidR="0016202B">
        <w:rPr>
          <w:rFonts w:cs="TimesNewRoman"/>
          <w:sz w:val="20"/>
          <w:szCs w:val="19"/>
          <w:lang w:bidi="en-US"/>
        </w:rPr>
        <w:t>Company</w:t>
      </w:r>
      <w:r w:rsidRPr="009034E1">
        <w:rPr>
          <w:rFonts w:cs="TimesNewRoman"/>
          <w:sz w:val="20"/>
          <w:szCs w:val="19"/>
          <w:lang w:bidi="en-US"/>
        </w:rPr>
        <w:t xml:space="preserve"> or its subsidiary entities by the </w:t>
      </w:r>
      <w:r w:rsidR="0016202B">
        <w:rPr>
          <w:rFonts w:cs="TimesNewRoman"/>
          <w:sz w:val="20"/>
          <w:szCs w:val="19"/>
          <w:lang w:bidi="en-US"/>
        </w:rPr>
        <w:t>Company</w:t>
      </w:r>
      <w:r w:rsidRPr="009034E1">
        <w:rPr>
          <w:rFonts w:cs="TimesNewRoman"/>
          <w:sz w:val="20"/>
          <w:szCs w:val="19"/>
          <w:lang w:bidi="en-US"/>
        </w:rPr>
        <w:t>’s external auditor.</w:t>
      </w:r>
    </w:p>
    <w:p w14:paraId="09D2BA1A" w14:textId="77777777" w:rsidR="00B256B5" w:rsidRPr="009034E1" w:rsidRDefault="00B256B5" w:rsidP="00DD56E0">
      <w:pPr>
        <w:widowControl w:val="0"/>
        <w:autoSpaceDE w:val="0"/>
        <w:autoSpaceDN w:val="0"/>
        <w:adjustRightInd w:val="0"/>
        <w:spacing w:after="100"/>
        <w:jc w:val="both"/>
        <w:outlineLvl w:val="0"/>
        <w:rPr>
          <w:rFonts w:cs="TimesNewRoman"/>
          <w:b/>
          <w:i/>
          <w:sz w:val="20"/>
          <w:szCs w:val="19"/>
          <w:lang w:bidi="en-US"/>
        </w:rPr>
      </w:pPr>
      <w:r w:rsidRPr="009034E1">
        <w:rPr>
          <w:rFonts w:cs="TimesNewRoman"/>
          <w:b/>
          <w:i/>
          <w:sz w:val="20"/>
          <w:szCs w:val="19"/>
          <w:lang w:bidi="en-US"/>
        </w:rPr>
        <w:t>Complaints procedure</w:t>
      </w:r>
    </w:p>
    <w:p w14:paraId="743A3855"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14. The Audit Committee shall establish procedures for the receipt, retention and treatment of complaints received by the </w:t>
      </w:r>
      <w:r w:rsidR="0016202B">
        <w:rPr>
          <w:rFonts w:cs="TimesNewRoman"/>
          <w:sz w:val="20"/>
          <w:szCs w:val="19"/>
          <w:lang w:bidi="en-US"/>
        </w:rPr>
        <w:t>Company</w:t>
      </w:r>
      <w:r w:rsidRPr="009034E1">
        <w:rPr>
          <w:rFonts w:cs="TimesNewRoman"/>
          <w:sz w:val="20"/>
          <w:szCs w:val="19"/>
          <w:lang w:bidi="en-US"/>
        </w:rPr>
        <w:t xml:space="preserve"> regarding accounting, internal accounting controls, or auditing matters; and the confidential, anonymous submission by employees of the </w:t>
      </w:r>
      <w:r w:rsidR="0016202B">
        <w:rPr>
          <w:rFonts w:cs="TimesNewRoman"/>
          <w:sz w:val="20"/>
          <w:szCs w:val="19"/>
          <w:lang w:bidi="en-US"/>
        </w:rPr>
        <w:t>Company</w:t>
      </w:r>
      <w:r w:rsidRPr="009034E1">
        <w:rPr>
          <w:rFonts w:cs="TimesNewRoman"/>
          <w:sz w:val="20"/>
          <w:szCs w:val="19"/>
          <w:lang w:bidi="en-US"/>
        </w:rPr>
        <w:t xml:space="preserve"> of concerns regarding questionable accounting or auditing matters.</w:t>
      </w:r>
    </w:p>
    <w:p w14:paraId="788FFA41"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15. The Audit Committee shall review and approve the </w:t>
      </w:r>
      <w:r w:rsidR="0016202B">
        <w:rPr>
          <w:rFonts w:cs="TimesNewRoman"/>
          <w:sz w:val="20"/>
          <w:szCs w:val="19"/>
          <w:lang w:bidi="en-US"/>
        </w:rPr>
        <w:t>Company</w:t>
      </w:r>
      <w:r w:rsidRPr="009034E1">
        <w:rPr>
          <w:rFonts w:cs="TimesNewRoman"/>
          <w:sz w:val="20"/>
          <w:szCs w:val="19"/>
          <w:lang w:bidi="en-US"/>
        </w:rPr>
        <w:t xml:space="preserve">’s hiring policies regarding partners, employees and former partners and employees of the present and former external auditor of the </w:t>
      </w:r>
      <w:r w:rsidR="0016202B">
        <w:rPr>
          <w:rFonts w:cs="TimesNewRoman"/>
          <w:sz w:val="20"/>
          <w:szCs w:val="19"/>
          <w:lang w:bidi="en-US"/>
        </w:rPr>
        <w:t>Company</w:t>
      </w:r>
      <w:r w:rsidRPr="009034E1">
        <w:rPr>
          <w:rFonts w:cs="TimesNewRoman"/>
          <w:sz w:val="20"/>
          <w:szCs w:val="19"/>
          <w:lang w:bidi="en-US"/>
        </w:rPr>
        <w:t>.</w:t>
      </w:r>
    </w:p>
    <w:p w14:paraId="468086AD" w14:textId="77777777" w:rsidR="00B256B5" w:rsidRPr="009034E1" w:rsidRDefault="00B256B5" w:rsidP="00DD56E0">
      <w:pPr>
        <w:widowControl w:val="0"/>
        <w:autoSpaceDE w:val="0"/>
        <w:autoSpaceDN w:val="0"/>
        <w:adjustRightInd w:val="0"/>
        <w:spacing w:after="100"/>
        <w:jc w:val="both"/>
        <w:outlineLvl w:val="0"/>
        <w:rPr>
          <w:rFonts w:cs="TimesNewRoman"/>
          <w:b/>
          <w:i/>
          <w:sz w:val="20"/>
          <w:szCs w:val="19"/>
          <w:lang w:bidi="en-US"/>
        </w:rPr>
      </w:pPr>
      <w:r w:rsidRPr="009034E1">
        <w:rPr>
          <w:rFonts w:cs="TimesNewRoman"/>
          <w:b/>
          <w:i/>
          <w:sz w:val="20"/>
          <w:szCs w:val="19"/>
          <w:lang w:bidi="en-US"/>
        </w:rPr>
        <w:t>Reporting</w:t>
      </w:r>
    </w:p>
    <w:p w14:paraId="4BBB6673"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16. The Audit Committee shall report regularly to the Board about any issues that arise with respect to the quality or integrity of the </w:t>
      </w:r>
      <w:r w:rsidR="0016202B">
        <w:rPr>
          <w:rFonts w:cs="TimesNewRoman"/>
          <w:sz w:val="20"/>
          <w:szCs w:val="19"/>
          <w:lang w:bidi="en-US"/>
        </w:rPr>
        <w:t>Company</w:t>
      </w:r>
      <w:r w:rsidRPr="009034E1">
        <w:rPr>
          <w:rFonts w:cs="TimesNewRoman"/>
          <w:sz w:val="20"/>
          <w:szCs w:val="19"/>
          <w:lang w:bidi="en-US"/>
        </w:rPr>
        <w:t xml:space="preserve">’s financial statements, the </w:t>
      </w:r>
      <w:r w:rsidR="0016202B">
        <w:rPr>
          <w:rFonts w:cs="TimesNewRoman"/>
          <w:sz w:val="20"/>
          <w:szCs w:val="19"/>
          <w:lang w:bidi="en-US"/>
        </w:rPr>
        <w:t>Company</w:t>
      </w:r>
      <w:r w:rsidRPr="009034E1">
        <w:rPr>
          <w:rFonts w:cs="TimesNewRoman"/>
          <w:sz w:val="20"/>
          <w:szCs w:val="19"/>
          <w:lang w:bidi="en-US"/>
        </w:rPr>
        <w:t>’s compliance with legal or regulatory requirements, the performance and independence of the external auditor, or the internal audit function.</w:t>
      </w:r>
    </w:p>
    <w:p w14:paraId="6F562E2E" w14:textId="77777777" w:rsidR="00B256B5" w:rsidRPr="009034E1" w:rsidRDefault="00B256B5" w:rsidP="00B256B5">
      <w:pPr>
        <w:widowControl w:val="0"/>
        <w:autoSpaceDE w:val="0"/>
        <w:autoSpaceDN w:val="0"/>
        <w:adjustRightInd w:val="0"/>
        <w:spacing w:after="100"/>
        <w:jc w:val="both"/>
        <w:rPr>
          <w:rFonts w:cs="TimesNewRoman"/>
          <w:b/>
          <w:bCs/>
          <w:sz w:val="20"/>
          <w:szCs w:val="19"/>
          <w:u w:val="single"/>
          <w:lang w:bidi="en-US"/>
        </w:rPr>
      </w:pPr>
      <w:r w:rsidRPr="009034E1">
        <w:rPr>
          <w:rFonts w:cs="TimesNewRoman"/>
          <w:b/>
          <w:bCs/>
          <w:sz w:val="20"/>
          <w:szCs w:val="19"/>
          <w:u w:val="single"/>
          <w:lang w:bidi="en-US"/>
        </w:rPr>
        <w:t>6. Authority to engage independent counsel and advisors</w:t>
      </w:r>
    </w:p>
    <w:p w14:paraId="583683D6" w14:textId="77777777" w:rsidR="00B256B5" w:rsidRPr="009034E1"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The Audit Committee has the authority to engage independent counsel and other advisors as it determines necessary to carry out its duties, to set and pay the compensation for any advisors employed by the audit committee, and to communicate directly with the internal and external auditors.</w:t>
      </w:r>
    </w:p>
    <w:p w14:paraId="3E6C7C96" w14:textId="77777777" w:rsidR="00033179" w:rsidRDefault="00B256B5" w:rsidP="00B256B5">
      <w:pPr>
        <w:widowControl w:val="0"/>
        <w:autoSpaceDE w:val="0"/>
        <w:autoSpaceDN w:val="0"/>
        <w:adjustRightInd w:val="0"/>
        <w:spacing w:after="100"/>
        <w:jc w:val="both"/>
        <w:rPr>
          <w:rFonts w:cs="TimesNewRoman"/>
          <w:sz w:val="20"/>
          <w:szCs w:val="19"/>
          <w:lang w:bidi="en-US"/>
        </w:rPr>
      </w:pPr>
      <w:r w:rsidRPr="009034E1">
        <w:rPr>
          <w:rFonts w:cs="TimesNewRoman"/>
          <w:sz w:val="20"/>
          <w:szCs w:val="19"/>
          <w:lang w:bidi="en-US"/>
        </w:rPr>
        <w:t xml:space="preserve">The </w:t>
      </w:r>
      <w:r w:rsidR="0016202B">
        <w:rPr>
          <w:rFonts w:cs="TimesNewRoman"/>
          <w:sz w:val="20"/>
          <w:szCs w:val="19"/>
          <w:lang w:bidi="en-US"/>
        </w:rPr>
        <w:t>Company</w:t>
      </w:r>
      <w:r w:rsidRPr="009034E1">
        <w:rPr>
          <w:rFonts w:cs="TimesNewRoman"/>
          <w:sz w:val="20"/>
          <w:szCs w:val="19"/>
          <w:lang w:bidi="en-US"/>
        </w:rPr>
        <w:t xml:space="preserve"> shall provide appropriate funding, as determined by the Audit Committee, in its capacity as a committee of the board of directors, for payment of compensation (a) to the external auditors employed by the issuer for the purpose of rendering or issuing an audit report, and (b) to any advisers employed by the Audit Committee.</w:t>
      </w:r>
    </w:p>
    <w:p w14:paraId="62F46A25" w14:textId="77777777" w:rsidR="00033179" w:rsidRDefault="00033179" w:rsidP="00B256B5">
      <w:pPr>
        <w:widowControl w:val="0"/>
        <w:autoSpaceDE w:val="0"/>
        <w:autoSpaceDN w:val="0"/>
        <w:adjustRightInd w:val="0"/>
        <w:spacing w:after="100"/>
        <w:jc w:val="both"/>
        <w:rPr>
          <w:rFonts w:cs="TimesNewRoman"/>
          <w:sz w:val="20"/>
          <w:szCs w:val="19"/>
          <w:lang w:bidi="en-US"/>
        </w:rPr>
        <w:sectPr w:rsidR="00033179">
          <w:footerReference w:type="default" r:id="rId18"/>
          <w:pgSz w:w="12240" w:h="15840"/>
          <w:pgMar w:top="720" w:right="720" w:bottom="720" w:left="720" w:header="0" w:footer="828" w:gutter="0"/>
          <w:pgNumType w:start="1"/>
          <w:cols w:space="720"/>
          <w:noEndnote/>
        </w:sectPr>
      </w:pPr>
    </w:p>
    <w:p w14:paraId="5598FD9C" w14:textId="77777777" w:rsidR="00B256B5" w:rsidRPr="001776CC" w:rsidRDefault="00B256B5" w:rsidP="00B256B5">
      <w:pPr>
        <w:widowControl w:val="0"/>
        <w:autoSpaceDE w:val="0"/>
        <w:autoSpaceDN w:val="0"/>
        <w:adjustRightInd w:val="0"/>
        <w:spacing w:after="100"/>
        <w:jc w:val="both"/>
        <w:rPr>
          <w:sz w:val="20"/>
        </w:rPr>
      </w:pPr>
    </w:p>
    <w:p w14:paraId="69462049" w14:textId="77777777" w:rsidR="00B256B5" w:rsidRDefault="00B256B5" w:rsidP="00B256B5">
      <w:pPr>
        <w:widowControl w:val="0"/>
        <w:autoSpaceDE w:val="0"/>
        <w:autoSpaceDN w:val="0"/>
        <w:adjustRightInd w:val="0"/>
        <w:jc w:val="center"/>
        <w:rPr>
          <w:b/>
        </w:rPr>
      </w:pPr>
    </w:p>
    <w:p w14:paraId="42518FD3" w14:textId="77777777" w:rsidR="008B64A0" w:rsidRDefault="008B64A0" w:rsidP="00DD56E0">
      <w:pPr>
        <w:widowControl w:val="0"/>
        <w:autoSpaceDE w:val="0"/>
        <w:autoSpaceDN w:val="0"/>
        <w:adjustRightInd w:val="0"/>
        <w:jc w:val="center"/>
        <w:outlineLvl w:val="0"/>
        <w:rPr>
          <w:b/>
        </w:rPr>
      </w:pPr>
      <w:r>
        <w:rPr>
          <w:b/>
        </w:rPr>
        <w:t>SCHEDULE B</w:t>
      </w:r>
    </w:p>
    <w:p w14:paraId="4E075C6E" w14:textId="77777777" w:rsidR="008B64A0" w:rsidRDefault="008B64A0" w:rsidP="008B64A0">
      <w:pPr>
        <w:pStyle w:val="Header"/>
        <w:tabs>
          <w:tab w:val="center" w:pos="5400"/>
        </w:tabs>
        <w:jc w:val="center"/>
        <w:rPr>
          <w:b/>
          <w:sz w:val="40"/>
          <w:szCs w:val="40"/>
        </w:rPr>
      </w:pPr>
      <w:r>
        <w:rPr>
          <w:b/>
          <w:sz w:val="40"/>
          <w:szCs w:val="40"/>
        </w:rPr>
        <w:t>SHOAL GAMES LTD.</w:t>
      </w:r>
    </w:p>
    <w:p w14:paraId="0B71CC71" w14:textId="77777777" w:rsidR="008B64A0" w:rsidRPr="00E9135C" w:rsidRDefault="008B64A0" w:rsidP="008B64A0">
      <w:pPr>
        <w:jc w:val="center"/>
        <w:rPr>
          <w:sz w:val="18"/>
          <w:szCs w:val="18"/>
        </w:rPr>
      </w:pPr>
      <w:r w:rsidRPr="00E9135C">
        <w:rPr>
          <w:sz w:val="18"/>
          <w:szCs w:val="18"/>
        </w:rPr>
        <w:t>Hansa Bank Building, Ground Floor</w:t>
      </w:r>
    </w:p>
    <w:p w14:paraId="27BCD4C8" w14:textId="77777777" w:rsidR="008B64A0" w:rsidRPr="00E9135C" w:rsidRDefault="008B64A0" w:rsidP="008B64A0">
      <w:pPr>
        <w:jc w:val="center"/>
        <w:rPr>
          <w:sz w:val="18"/>
          <w:szCs w:val="18"/>
        </w:rPr>
      </w:pPr>
      <w:r w:rsidRPr="00E9135C">
        <w:rPr>
          <w:sz w:val="18"/>
          <w:szCs w:val="18"/>
        </w:rPr>
        <w:t>Landsome Road, The Valley</w:t>
      </w:r>
    </w:p>
    <w:p w14:paraId="123BCC4F" w14:textId="77777777" w:rsidR="008B64A0" w:rsidRPr="00E9135C" w:rsidRDefault="008B64A0" w:rsidP="008B64A0">
      <w:pPr>
        <w:jc w:val="center"/>
        <w:rPr>
          <w:sz w:val="18"/>
          <w:szCs w:val="18"/>
        </w:rPr>
      </w:pPr>
      <w:r w:rsidRPr="00E9135C">
        <w:rPr>
          <w:sz w:val="18"/>
          <w:szCs w:val="18"/>
        </w:rPr>
        <w:t>AI 2640, Anguilla, BWI</w:t>
      </w:r>
    </w:p>
    <w:p w14:paraId="1B19A966" w14:textId="77777777" w:rsidR="008B64A0" w:rsidRPr="00E9135C" w:rsidRDefault="008B64A0" w:rsidP="008B64A0">
      <w:pPr>
        <w:jc w:val="center"/>
        <w:rPr>
          <w:sz w:val="18"/>
          <w:szCs w:val="18"/>
          <w:lang w:val="sv-SE"/>
        </w:rPr>
      </w:pPr>
      <w:r>
        <w:rPr>
          <w:sz w:val="18"/>
          <w:szCs w:val="18"/>
          <w:lang w:val="sv-SE"/>
        </w:rPr>
        <w:t xml:space="preserve">Telephone  </w:t>
      </w:r>
      <w:r w:rsidRPr="00E9135C">
        <w:rPr>
          <w:sz w:val="18"/>
          <w:szCs w:val="18"/>
          <w:lang w:val="sv-SE"/>
        </w:rPr>
        <w:t>264 461-2646</w:t>
      </w:r>
    </w:p>
    <w:p w14:paraId="42847875" w14:textId="77777777" w:rsidR="008B64A0" w:rsidRPr="00E9135C" w:rsidRDefault="008B64A0" w:rsidP="008B64A0">
      <w:pPr>
        <w:jc w:val="center"/>
        <w:rPr>
          <w:sz w:val="18"/>
          <w:szCs w:val="18"/>
        </w:rPr>
      </w:pPr>
      <w:r w:rsidRPr="00E9135C">
        <w:rPr>
          <w:sz w:val="18"/>
          <w:szCs w:val="18"/>
        </w:rPr>
        <w:t xml:space="preserve">Fax: </w:t>
      </w:r>
      <w:r>
        <w:rPr>
          <w:sz w:val="18"/>
          <w:szCs w:val="18"/>
        </w:rPr>
        <w:t xml:space="preserve"> </w:t>
      </w:r>
      <w:r w:rsidRPr="00E9135C">
        <w:rPr>
          <w:sz w:val="18"/>
          <w:szCs w:val="18"/>
        </w:rPr>
        <w:t>1 264-498-3805</w:t>
      </w:r>
    </w:p>
    <w:p w14:paraId="6F0E0880" w14:textId="77777777" w:rsidR="008B64A0" w:rsidRDefault="008B64A0" w:rsidP="008B64A0">
      <w:pPr>
        <w:pStyle w:val="Header"/>
        <w:jc w:val="center"/>
        <w:rPr>
          <w:sz w:val="18"/>
          <w:szCs w:val="18"/>
        </w:rPr>
      </w:pPr>
    </w:p>
    <w:p w14:paraId="08691B34" w14:textId="77777777" w:rsidR="008B64A0" w:rsidRPr="00083C06" w:rsidRDefault="008B64A0" w:rsidP="008B64A0">
      <w:pPr>
        <w:pStyle w:val="Header"/>
        <w:jc w:val="center"/>
        <w:rPr>
          <w:b/>
          <w:sz w:val="16"/>
          <w:szCs w:val="16"/>
        </w:rPr>
      </w:pPr>
      <w:r w:rsidRPr="00A70A9B">
        <w:rPr>
          <w:sz w:val="18"/>
          <w:szCs w:val="18"/>
        </w:rPr>
        <w:br/>
      </w:r>
      <w:r w:rsidR="004D396E">
        <w:rPr>
          <w:b/>
          <w:noProof/>
          <w:sz w:val="16"/>
          <w:szCs w:val="16"/>
        </w:rPr>
        <w:pict w14:anchorId="2AD4F399">
          <v:rect id="_x0000_i1025" alt="" style="width:540pt;height:.05pt;mso-width-percent:0;mso-height-percent:0;mso-width-percent:0;mso-height-percent:0" o:hralign="center" o:hrstd="t" o:hrnoshade="t" o:hr="t" fillcolor="black" stroked="f"/>
        </w:pict>
      </w:r>
    </w:p>
    <w:p w14:paraId="43454161" w14:textId="77777777" w:rsidR="008B64A0" w:rsidRDefault="008B64A0" w:rsidP="008B64A0">
      <w:pPr>
        <w:pStyle w:val="Header"/>
        <w:tabs>
          <w:tab w:val="center" w:pos="5400"/>
        </w:tabs>
        <w:jc w:val="center"/>
      </w:pPr>
    </w:p>
    <w:p w14:paraId="52E9F583" w14:textId="77777777" w:rsidR="008B64A0" w:rsidRDefault="008B64A0" w:rsidP="008B64A0"/>
    <w:p w14:paraId="747C832B" w14:textId="77777777" w:rsidR="008B64A0" w:rsidRDefault="008B64A0" w:rsidP="008B64A0"/>
    <w:p w14:paraId="67C10DFE" w14:textId="77777777" w:rsidR="008B64A0" w:rsidRDefault="008B64A0" w:rsidP="008B64A0"/>
    <w:p w14:paraId="7442AF66" w14:textId="77777777" w:rsidR="008B64A0" w:rsidRDefault="008B64A0" w:rsidP="008B64A0"/>
    <w:p w14:paraId="3D4FCC00" w14:textId="77777777" w:rsidR="008B64A0" w:rsidRDefault="008B64A0" w:rsidP="008B64A0"/>
    <w:p w14:paraId="3951DDDD" w14:textId="77777777" w:rsidR="008B64A0" w:rsidRDefault="008B64A0" w:rsidP="008B64A0"/>
    <w:p w14:paraId="14B9342A" w14:textId="77777777" w:rsidR="008B64A0" w:rsidRDefault="008B64A0" w:rsidP="008B64A0"/>
    <w:p w14:paraId="2012F0AC" w14:textId="77777777" w:rsidR="008B64A0" w:rsidRDefault="008B64A0" w:rsidP="008B64A0"/>
    <w:p w14:paraId="11A7BFEB" w14:textId="77777777" w:rsidR="008B64A0" w:rsidRDefault="008B64A0" w:rsidP="008B64A0"/>
    <w:p w14:paraId="6B7A4E25" w14:textId="77777777" w:rsidR="008B64A0" w:rsidRDefault="008B64A0" w:rsidP="008B64A0"/>
    <w:p w14:paraId="4E14CEFC" w14:textId="77777777" w:rsidR="008B64A0" w:rsidRDefault="008B64A0" w:rsidP="008B64A0"/>
    <w:p w14:paraId="0F5588F8" w14:textId="77777777" w:rsidR="008B64A0" w:rsidRDefault="008B64A0" w:rsidP="008B64A0"/>
    <w:p w14:paraId="5F744964" w14:textId="77777777" w:rsidR="008B64A0" w:rsidRDefault="00033179" w:rsidP="008B64A0">
      <w:r>
        <w:rPr>
          <w:noProof/>
        </w:rPr>
        <mc:AlternateContent>
          <mc:Choice Requires="wps">
            <w:drawing>
              <wp:anchor distT="0" distB="0" distL="114300" distR="114300" simplePos="0" relativeHeight="251659264" behindDoc="0" locked="0" layoutInCell="1" allowOverlap="1" wp14:anchorId="5374FFB5" wp14:editId="4A82A0F0">
                <wp:simplePos x="0" y="0"/>
                <wp:positionH relativeFrom="margin">
                  <wp:posOffset>1100455</wp:posOffset>
                </wp:positionH>
                <wp:positionV relativeFrom="paragraph">
                  <wp:posOffset>168910</wp:posOffset>
                </wp:positionV>
                <wp:extent cx="3743325" cy="1040130"/>
                <wp:effectExtent l="0" t="508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40130"/>
                        </a:xfrm>
                        <a:prstGeom prst="rect">
                          <a:avLst/>
                        </a:prstGeom>
                        <a:gradFill rotWithShape="1">
                          <a:gsLst>
                            <a:gs pos="0">
                              <a:srgbClr val="000000"/>
                            </a:gs>
                            <a:gs pos="100000">
                              <a:srgbClr val="000000">
                                <a:gamma/>
                                <a:shade val="88235"/>
                                <a:invGamma/>
                              </a:srgbClr>
                            </a:gs>
                          </a:gsLst>
                          <a:lin ang="5400000" scaled="1"/>
                        </a:gradFill>
                        <a:ln w="9525">
                          <a:solidFill>
                            <a:srgbClr val="000000"/>
                          </a:solidFill>
                          <a:miter lim="800000"/>
                          <a:headEnd/>
                          <a:tailEnd/>
                        </a:ln>
                      </wps:spPr>
                      <wps:txbx>
                        <w:txbxContent>
                          <w:p w14:paraId="498B2EA1" w14:textId="77777777" w:rsidR="006657B6" w:rsidRDefault="006657B6" w:rsidP="008B64A0">
                            <w:pPr>
                              <w:jc w:val="center"/>
                              <w:rPr>
                                <w:sz w:val="52"/>
                                <w:szCs w:val="52"/>
                              </w:rPr>
                            </w:pPr>
                            <w:r w:rsidRPr="00676321">
                              <w:rPr>
                                <w:sz w:val="52"/>
                                <w:szCs w:val="52"/>
                              </w:rPr>
                              <w:t>20</w:t>
                            </w:r>
                            <w:r>
                              <w:rPr>
                                <w:sz w:val="52"/>
                                <w:szCs w:val="52"/>
                              </w:rPr>
                              <w:t>15</w:t>
                            </w:r>
                          </w:p>
                          <w:p w14:paraId="7B88AED3" w14:textId="77777777" w:rsidR="006657B6" w:rsidRPr="00676321" w:rsidRDefault="006657B6" w:rsidP="008B64A0">
                            <w:pPr>
                              <w:jc w:val="center"/>
                              <w:rPr>
                                <w:sz w:val="52"/>
                                <w:szCs w:val="52"/>
                              </w:rPr>
                            </w:pPr>
                            <w:r w:rsidRPr="00676321">
                              <w:rPr>
                                <w:sz w:val="52"/>
                                <w:szCs w:val="52"/>
                              </w:rPr>
                              <w:t>Stock</w:t>
                            </w:r>
                            <w:r>
                              <w:rPr>
                                <w:sz w:val="52"/>
                                <w:szCs w:val="52"/>
                              </w:rPr>
                              <w:t xml:space="preserve"> </w:t>
                            </w:r>
                            <w:r w:rsidRPr="00676321">
                              <w:rPr>
                                <w:sz w:val="52"/>
                                <w:szCs w:val="52"/>
                              </w:rPr>
                              <w:t>Option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4FFB5" id="_x0000_t202" coordsize="21600,21600" o:spt="202" path="m,l,21600r21600,l21600,xe">
                <v:stroke joinstyle="miter"/>
                <v:path gradientshapeok="t" o:connecttype="rect"/>
              </v:shapetype>
              <v:shape id="Text Box 3" o:spid="_x0000_s1026" type="#_x0000_t202" style="position:absolute;margin-left:86.65pt;margin-top:13.3pt;width:294.75pt;height: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ouLggIAABQFAAAOAAAAZHJzL2Uyb0RvYy54bWysVNtu3CAQfa/Uf0C8N7b30myseKM0aaJK&#13;&#10;6UVKqj7PYmyjciuwaydf3wE2m1Wbp6p+sIAZDufMGTi/mJQkO+68MLqh1UlJCdfMtEL3Df3+cPNu&#13;&#10;RYkPoFuQRvOGPnJPL9Zv35yPtuYzMxjZckcQRPt6tA0dQrB1UXg2cAX+xFiuMdgZpyDg1PVF62BE&#13;&#10;dCWLWVm+L0bjWusM497j6nUO0nXC7zrOwteu8zwQ2VDkFtLfpf8m/ov1OdS9AzsItqcB/8BCgdB4&#13;&#10;6AHqGgKQrRN/QSnBnPGmCyfMqMJ0nWA8aUA1VfmHmvsBLE9asDjeHsrk/x8s+7L75oho0TtKNCi0&#13;&#10;6IFPgXwwE5nH6ozW15h0bzEtTLgcM6NSb+8M++mJNlcD6J5fOmfGgUOL7Kq4szjamnF8BNmMn02L&#13;&#10;x8A2mAQ0dU5FQCwGQXR06fHgTKTCcHF+upjPZ0tKGMaqclFW8+RdAfXzdut8uOVGkThoqEPrEzzs&#13;&#10;7nyIdKB+Ttkb1d4IKYkz4YcIQ6r1s7be456U5Yk1KKjMkl2/uZKO7CB2U/qSULTdH2dXORSX/Ctb&#13;&#10;UiooBan5/AAtz5Cr1Wy+zC0p9O52n4LE9yhJRDwKlw4UpdAE69/Q5SIfSzwDyZOjWTa2d5Iaz5Wa&#13;&#10;jA09W2ItEz0jxSH2GteM4I/TlAh4ZaVQDV0dagB1tP6jbpOmAELmMTKVet8L0f7cCGHaTJgYG2Rj&#13;&#10;2kfsCnQhVjk+JTgYjHuiZMRr2VD/awuOUyI/aTTirFos4j1Ok8XydIYTdxzZHEdAM4RqaKBYoji8&#13;&#10;Cvnub60T/YAn5V7W5hK7sROpT15Y7Xnj1cslz89EvNvH85T18pitfwMAAP//AwBQSwMEFAAGAAgA&#13;&#10;AAAhAIgHI4LjAAAADwEAAA8AAABkcnMvZG93bnJldi54bWxMT8tOwzAQvCPxD9YicaNOE5TSNE6F&#13;&#10;QBUClUPaXri59jaJ4kcUu234e5YTXFYazWNnyvVkDbvgGDrvBMxnCTB0yuvONQIO+83DE7AQpdPS&#13;&#10;eIcCvjHAurq9KWWh/dXVeNnFhlGIC4UU0MY4FJwH1aKVYeYHdMSd/GhlJDg2XI/ySuHW8DRJcm5l&#13;&#10;5+hDKwd8aVH1u7MV8L5R/QG7fvmWfZmm3u5z9Vl/CHF/N72u6DyvgEWc4p8DfjdQf6io2NGfnQ7M&#13;&#10;EF5kGUkFpHkOjASLPKVBR2KWySPwquT/d1Q/AAAA//8DAFBLAQItABQABgAIAAAAIQC2gziS/gAA&#13;&#10;AOEBAAATAAAAAAAAAAAAAAAAAAAAAABbQ29udGVudF9UeXBlc10ueG1sUEsBAi0AFAAGAAgAAAAh&#13;&#10;ADj9If/WAAAAlAEAAAsAAAAAAAAAAAAAAAAALwEAAF9yZWxzLy5yZWxzUEsBAi0AFAAGAAgAAAAh&#13;&#10;AHYqi4uCAgAAFAUAAA4AAAAAAAAAAAAAAAAALgIAAGRycy9lMm9Eb2MueG1sUEsBAi0AFAAGAAgA&#13;&#10;AAAhAIgHI4LjAAAADwEAAA8AAAAAAAAAAAAAAAAA3AQAAGRycy9kb3ducmV2LnhtbFBLBQYAAAAA&#13;&#10;BAAEAPMAAADsBQAAAAA=&#13;&#10;" fillcolor="black">
                <v:fill color2="black" rotate="t" focus="100%" type="gradient"/>
                <v:textbox>
                  <w:txbxContent>
                    <w:p w14:paraId="498B2EA1" w14:textId="77777777" w:rsidR="006657B6" w:rsidRDefault="006657B6" w:rsidP="008B64A0">
                      <w:pPr>
                        <w:jc w:val="center"/>
                        <w:rPr>
                          <w:sz w:val="52"/>
                          <w:szCs w:val="52"/>
                        </w:rPr>
                      </w:pPr>
                      <w:r w:rsidRPr="00676321">
                        <w:rPr>
                          <w:sz w:val="52"/>
                          <w:szCs w:val="52"/>
                        </w:rPr>
                        <w:t>20</w:t>
                      </w:r>
                      <w:r>
                        <w:rPr>
                          <w:sz w:val="52"/>
                          <w:szCs w:val="52"/>
                        </w:rPr>
                        <w:t>15</w:t>
                      </w:r>
                    </w:p>
                    <w:p w14:paraId="7B88AED3" w14:textId="77777777" w:rsidR="006657B6" w:rsidRPr="00676321" w:rsidRDefault="006657B6" w:rsidP="008B64A0">
                      <w:pPr>
                        <w:jc w:val="center"/>
                        <w:rPr>
                          <w:sz w:val="52"/>
                          <w:szCs w:val="52"/>
                        </w:rPr>
                      </w:pPr>
                      <w:r w:rsidRPr="00676321">
                        <w:rPr>
                          <w:sz w:val="52"/>
                          <w:szCs w:val="52"/>
                        </w:rPr>
                        <w:t>Stock</w:t>
                      </w:r>
                      <w:r>
                        <w:rPr>
                          <w:sz w:val="52"/>
                          <w:szCs w:val="52"/>
                        </w:rPr>
                        <w:t xml:space="preserve"> </w:t>
                      </w:r>
                      <w:r w:rsidRPr="00676321">
                        <w:rPr>
                          <w:sz w:val="52"/>
                          <w:szCs w:val="52"/>
                        </w:rPr>
                        <w:t>Option Plan</w:t>
                      </w:r>
                    </w:p>
                  </w:txbxContent>
                </v:textbox>
                <w10:wrap anchorx="margin"/>
              </v:shape>
            </w:pict>
          </mc:Fallback>
        </mc:AlternateContent>
      </w:r>
    </w:p>
    <w:p w14:paraId="0B305D1E" w14:textId="77777777" w:rsidR="008B64A0" w:rsidRDefault="008B64A0" w:rsidP="008B64A0"/>
    <w:p w14:paraId="59710EEE" w14:textId="77777777" w:rsidR="008B64A0" w:rsidRDefault="008B64A0" w:rsidP="008B64A0"/>
    <w:p w14:paraId="6156A1CB" w14:textId="77777777" w:rsidR="008B64A0" w:rsidRDefault="008B64A0" w:rsidP="008B64A0"/>
    <w:p w14:paraId="5389C0B6" w14:textId="77777777" w:rsidR="008B64A0" w:rsidRDefault="008B64A0" w:rsidP="008B64A0"/>
    <w:p w14:paraId="66B2E965" w14:textId="77777777" w:rsidR="008B64A0" w:rsidRDefault="008B64A0" w:rsidP="008B64A0"/>
    <w:p w14:paraId="78B0BB61" w14:textId="77777777" w:rsidR="008B64A0" w:rsidRDefault="008B64A0" w:rsidP="008B64A0"/>
    <w:p w14:paraId="2F116376" w14:textId="77777777" w:rsidR="008B64A0" w:rsidRDefault="008B64A0" w:rsidP="008B64A0"/>
    <w:p w14:paraId="49217D02" w14:textId="77777777" w:rsidR="008B64A0" w:rsidRDefault="008B64A0" w:rsidP="008B64A0">
      <w:pPr>
        <w:jc w:val="center"/>
        <w:rPr>
          <w:b/>
        </w:rPr>
      </w:pPr>
    </w:p>
    <w:p w14:paraId="24C59915" w14:textId="77777777" w:rsidR="008B64A0" w:rsidRDefault="008B64A0" w:rsidP="008B64A0">
      <w:pPr>
        <w:jc w:val="center"/>
        <w:rPr>
          <w:b/>
        </w:rPr>
      </w:pPr>
    </w:p>
    <w:p w14:paraId="4B8E8EEC" w14:textId="77777777" w:rsidR="008B64A0" w:rsidRDefault="008B64A0" w:rsidP="008B64A0">
      <w:pPr>
        <w:jc w:val="center"/>
        <w:rPr>
          <w:b/>
        </w:rPr>
      </w:pPr>
    </w:p>
    <w:p w14:paraId="370DDAD6" w14:textId="77777777" w:rsidR="008B64A0" w:rsidRDefault="008B64A0">
      <w:r>
        <w:br w:type="page"/>
      </w:r>
    </w:p>
    <w:p w14:paraId="29911B2F" w14:textId="77777777" w:rsidR="008B64A0" w:rsidRPr="008B64A0" w:rsidRDefault="008B64A0" w:rsidP="00DD56E0">
      <w:pPr>
        <w:widowControl w:val="0"/>
        <w:autoSpaceDE w:val="0"/>
        <w:autoSpaceDN w:val="0"/>
        <w:adjustRightInd w:val="0"/>
        <w:jc w:val="center"/>
        <w:outlineLvl w:val="0"/>
        <w:rPr>
          <w:b/>
        </w:rPr>
      </w:pPr>
      <w:r w:rsidRPr="008B64A0">
        <w:rPr>
          <w:b/>
        </w:rPr>
        <w:lastRenderedPageBreak/>
        <w:t>ARTICLE I</w:t>
      </w:r>
    </w:p>
    <w:p w14:paraId="3ECCB2F1" w14:textId="77777777" w:rsidR="008B64A0" w:rsidRPr="008B64A0" w:rsidRDefault="008B64A0" w:rsidP="008B64A0">
      <w:pPr>
        <w:widowControl w:val="0"/>
        <w:autoSpaceDE w:val="0"/>
        <w:autoSpaceDN w:val="0"/>
        <w:adjustRightInd w:val="0"/>
        <w:jc w:val="center"/>
      </w:pPr>
      <w:r w:rsidRPr="008B64A0">
        <w:rPr>
          <w:b/>
        </w:rPr>
        <w:t>DEFINITIONS AND INTERPRETATION</w:t>
      </w:r>
    </w:p>
    <w:p w14:paraId="4DF98B5C" w14:textId="77777777" w:rsidR="008B64A0" w:rsidRPr="008B64A0" w:rsidRDefault="008B64A0" w:rsidP="008B64A0">
      <w:pPr>
        <w:widowControl w:val="0"/>
        <w:autoSpaceDE w:val="0"/>
        <w:autoSpaceDN w:val="0"/>
        <w:adjustRightInd w:val="0"/>
        <w:jc w:val="both"/>
      </w:pPr>
      <w:r w:rsidRPr="008B64A0">
        <w:t>1.1</w:t>
      </w:r>
      <w:r w:rsidRPr="008B64A0">
        <w:tab/>
        <w:t>DEFINITIONS</w:t>
      </w:r>
    </w:p>
    <w:p w14:paraId="79643105" w14:textId="77777777" w:rsidR="008B64A0" w:rsidRPr="008B64A0" w:rsidRDefault="008B64A0" w:rsidP="008B64A0">
      <w:pPr>
        <w:widowControl w:val="0"/>
        <w:autoSpaceDE w:val="0"/>
        <w:autoSpaceDN w:val="0"/>
        <w:adjustRightInd w:val="0"/>
        <w:spacing w:after="120"/>
        <w:jc w:val="both"/>
      </w:pPr>
      <w:r w:rsidRPr="008B64A0">
        <w:t>As used herein, unless anything in the subject matter or context is inconsistent therewith, the following terms shall have the meanings set forth below:</w:t>
      </w:r>
    </w:p>
    <w:p w14:paraId="13B97C8A" w14:textId="77777777" w:rsidR="008B64A0" w:rsidRPr="008B64A0" w:rsidRDefault="008B64A0" w:rsidP="008B64A0">
      <w:pPr>
        <w:widowControl w:val="0"/>
        <w:autoSpaceDE w:val="0"/>
        <w:autoSpaceDN w:val="0"/>
        <w:adjustRightInd w:val="0"/>
        <w:spacing w:after="120"/>
        <w:jc w:val="both"/>
      </w:pPr>
      <w:r w:rsidRPr="008B64A0">
        <w:t>“</w:t>
      </w:r>
      <w:r w:rsidRPr="008B64A0">
        <w:rPr>
          <w:b/>
        </w:rPr>
        <w:t>Administrator</w:t>
      </w:r>
      <w:r w:rsidRPr="008B64A0">
        <w:t>” means such director or other senior officer or employee of the Company as may be designated as Administrator by the Board from time to time;</w:t>
      </w:r>
    </w:p>
    <w:p w14:paraId="4DEB6704" w14:textId="77777777" w:rsidR="008B64A0" w:rsidRPr="008B64A0" w:rsidRDefault="008B64A0" w:rsidP="008B64A0">
      <w:pPr>
        <w:widowControl w:val="0"/>
        <w:autoSpaceDE w:val="0"/>
        <w:autoSpaceDN w:val="0"/>
        <w:adjustRightInd w:val="0"/>
        <w:spacing w:after="120"/>
        <w:jc w:val="both"/>
      </w:pPr>
      <w:r w:rsidRPr="008B64A0">
        <w:t>“</w:t>
      </w:r>
      <w:r w:rsidRPr="008B64A0">
        <w:rPr>
          <w:b/>
        </w:rPr>
        <w:t>Award Date</w:t>
      </w:r>
      <w:r w:rsidRPr="008B64A0">
        <w:t>” means the date on which the Board grants and announces a particular Option;</w:t>
      </w:r>
    </w:p>
    <w:p w14:paraId="5ADBD6B9" w14:textId="77777777" w:rsidR="008B64A0" w:rsidRPr="008B64A0" w:rsidRDefault="008B64A0" w:rsidP="008B64A0">
      <w:pPr>
        <w:widowControl w:val="0"/>
        <w:autoSpaceDE w:val="0"/>
        <w:autoSpaceDN w:val="0"/>
        <w:adjustRightInd w:val="0"/>
        <w:spacing w:after="120"/>
        <w:jc w:val="both"/>
      </w:pPr>
      <w:r w:rsidRPr="008B64A0">
        <w:t>“</w:t>
      </w:r>
      <w:r w:rsidRPr="008B64A0">
        <w:rPr>
          <w:b/>
        </w:rPr>
        <w:t>Board</w:t>
      </w:r>
      <w:r w:rsidRPr="008B64A0">
        <w:t>” means the Board of Directors of the Company;</w:t>
      </w:r>
    </w:p>
    <w:p w14:paraId="3EC961FB" w14:textId="77777777" w:rsidR="008B64A0" w:rsidRPr="008B64A0" w:rsidRDefault="008B64A0" w:rsidP="008B64A0">
      <w:pPr>
        <w:widowControl w:val="0"/>
        <w:autoSpaceDE w:val="0"/>
        <w:autoSpaceDN w:val="0"/>
        <w:adjustRightInd w:val="0"/>
        <w:spacing w:after="120"/>
        <w:jc w:val="both"/>
      </w:pPr>
      <w:r w:rsidRPr="008B64A0">
        <w:t>“</w:t>
      </w:r>
      <w:r w:rsidRPr="008B64A0">
        <w:rPr>
          <w:b/>
        </w:rPr>
        <w:t>Company</w:t>
      </w:r>
      <w:r w:rsidRPr="008B64A0">
        <w:t xml:space="preserve">” means Shoal Games Ltd. and any subsidiary thereof, (within the meaning of the Securities Act), as the context may apply; </w:t>
      </w:r>
    </w:p>
    <w:p w14:paraId="4EC0ADCE" w14:textId="77777777" w:rsidR="008B64A0" w:rsidRPr="008B64A0" w:rsidRDefault="008B64A0" w:rsidP="008B64A0">
      <w:pPr>
        <w:widowControl w:val="0"/>
        <w:autoSpaceDE w:val="0"/>
        <w:autoSpaceDN w:val="0"/>
        <w:adjustRightInd w:val="0"/>
        <w:spacing w:after="120"/>
        <w:jc w:val="both"/>
      </w:pPr>
      <w:r w:rsidRPr="008B64A0">
        <w:t>“</w:t>
      </w:r>
      <w:r w:rsidRPr="008B64A0">
        <w:rPr>
          <w:b/>
        </w:rPr>
        <w:t>Consultant</w:t>
      </w:r>
      <w:r w:rsidRPr="008B64A0">
        <w:t>” means an individual (or a company wholly owned by the individual) who (</w:t>
      </w:r>
      <w:proofErr w:type="spellStart"/>
      <w:r w:rsidRPr="008B64A0">
        <w:t>i</w:t>
      </w:r>
      <w:proofErr w:type="spellEnd"/>
      <w:r w:rsidRPr="008B64A0">
        <w:t>) provides ongoing consulting, technical, management or other services to the Company (excluding services provided in relation to a distribution of the Company’s securities); (ii) possesses technical, business or management expertise of value to the Company; (iii) provides the services under a written contract with the Company; (iv) spends a significant amount of time and attention to the business and affairs of the Company; and (v) has a relationship with the Company that enables the individual to be knowledgeable about the business and affairs of the Company;</w:t>
      </w:r>
    </w:p>
    <w:p w14:paraId="50D88696" w14:textId="77777777" w:rsidR="008B64A0" w:rsidRPr="008B64A0" w:rsidRDefault="008B64A0" w:rsidP="008B64A0">
      <w:pPr>
        <w:widowControl w:val="0"/>
        <w:autoSpaceDE w:val="0"/>
        <w:autoSpaceDN w:val="0"/>
        <w:adjustRightInd w:val="0"/>
        <w:spacing w:after="120"/>
        <w:jc w:val="both"/>
      </w:pPr>
      <w:r w:rsidRPr="008B64A0">
        <w:t>“</w:t>
      </w:r>
      <w:r w:rsidRPr="008B64A0">
        <w:rPr>
          <w:b/>
        </w:rPr>
        <w:t>Director</w:t>
      </w:r>
      <w:r w:rsidRPr="008B64A0">
        <w:t>” means a director, senior officer and Management Company Employee of the Company;</w:t>
      </w:r>
    </w:p>
    <w:p w14:paraId="1DAFFEAA" w14:textId="77777777" w:rsidR="008B64A0" w:rsidRPr="008B64A0" w:rsidRDefault="008B64A0" w:rsidP="008B64A0">
      <w:pPr>
        <w:widowControl w:val="0"/>
        <w:autoSpaceDE w:val="0"/>
        <w:autoSpaceDN w:val="0"/>
        <w:adjustRightInd w:val="0"/>
        <w:spacing w:after="120"/>
        <w:jc w:val="both"/>
      </w:pPr>
      <w:r w:rsidRPr="008B64A0">
        <w:t>“</w:t>
      </w:r>
      <w:r w:rsidRPr="008B64A0">
        <w:rPr>
          <w:b/>
        </w:rPr>
        <w:t>Employee</w:t>
      </w:r>
      <w:r w:rsidRPr="008B64A0">
        <w:t>” means (</w:t>
      </w:r>
      <w:proofErr w:type="spellStart"/>
      <w:r w:rsidRPr="008B64A0">
        <w:t>i</w:t>
      </w:r>
      <w:proofErr w:type="spellEnd"/>
      <w:r w:rsidRPr="008B64A0">
        <w:t>) an individual considered an employee under the Income Tax Act, Canada (i.e. for whom income tax and other deductions are made by the Company); (ii) an individual who works full-time for the Company providing services normally provided by an employee of the Company but for whom income tax and other deductions are not made by the Company; and (iii) an individual who works for the Company on a continuing and regular basis for a minimum amount of time per week, but for whom income tax and other deductions are not made by the Company;</w:t>
      </w:r>
    </w:p>
    <w:p w14:paraId="03C96EE4" w14:textId="77777777" w:rsidR="008B64A0" w:rsidRPr="008B64A0" w:rsidRDefault="008B64A0" w:rsidP="008B64A0">
      <w:pPr>
        <w:widowControl w:val="0"/>
        <w:autoSpaceDE w:val="0"/>
        <w:autoSpaceDN w:val="0"/>
        <w:adjustRightInd w:val="0"/>
        <w:spacing w:after="120"/>
        <w:jc w:val="both"/>
      </w:pPr>
      <w:r w:rsidRPr="008B64A0">
        <w:t>“</w:t>
      </w:r>
      <w:r w:rsidRPr="008B64A0">
        <w:rPr>
          <w:b/>
        </w:rPr>
        <w:t>Exchange</w:t>
      </w:r>
      <w:r w:rsidRPr="008B64A0">
        <w:t>” means the TSX Venture Exchange;</w:t>
      </w:r>
    </w:p>
    <w:p w14:paraId="61AFDDF8"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Notice</w:t>
      </w:r>
      <w:r w:rsidRPr="008B64A0">
        <w:t>” means the notice respecting the exercise of an Option, in the form set out as Schedule “B” hereto, duly executed by the Option Holder;</w:t>
      </w:r>
    </w:p>
    <w:p w14:paraId="32E35553"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Period</w:t>
      </w:r>
      <w:r w:rsidRPr="008B64A0">
        <w:t>” means the period during which a particular Option may be exercised, being the period from and including the Award Date through to and including the Expiry Date;</w:t>
      </w:r>
    </w:p>
    <w:p w14:paraId="564D3003" w14:textId="77777777" w:rsidR="008B64A0" w:rsidRPr="008B64A0" w:rsidRDefault="008B64A0" w:rsidP="008B64A0">
      <w:pPr>
        <w:widowControl w:val="0"/>
        <w:autoSpaceDE w:val="0"/>
        <w:autoSpaceDN w:val="0"/>
        <w:adjustRightInd w:val="0"/>
        <w:spacing w:after="120"/>
        <w:jc w:val="both"/>
      </w:pPr>
      <w:r w:rsidRPr="008B64A0">
        <w:t>“</w:t>
      </w:r>
      <w:r w:rsidRPr="008B64A0">
        <w:rPr>
          <w:b/>
        </w:rPr>
        <w:t>Exercise Price</w:t>
      </w:r>
      <w:r w:rsidRPr="008B64A0">
        <w:t>” means the price at which an Option may be exercised as determined in accordance with section 3.6;</w:t>
      </w:r>
    </w:p>
    <w:p w14:paraId="6A37BB47" w14:textId="77777777" w:rsidR="008B64A0" w:rsidRPr="008B64A0" w:rsidRDefault="008B64A0" w:rsidP="008B64A0">
      <w:pPr>
        <w:widowControl w:val="0"/>
        <w:autoSpaceDE w:val="0"/>
        <w:autoSpaceDN w:val="0"/>
        <w:adjustRightInd w:val="0"/>
        <w:spacing w:after="120"/>
        <w:jc w:val="both"/>
      </w:pPr>
      <w:r w:rsidRPr="008B64A0">
        <w:t>“</w:t>
      </w:r>
      <w:r w:rsidRPr="008B64A0">
        <w:rPr>
          <w:b/>
        </w:rPr>
        <w:t>Expiry Date</w:t>
      </w:r>
      <w:r w:rsidRPr="008B64A0">
        <w:t>” means the date determined in accordance with section 3.3 and after which a particular Option cannot be exercised;</w:t>
      </w:r>
    </w:p>
    <w:p w14:paraId="77188AFA" w14:textId="77777777" w:rsidR="008B64A0" w:rsidRPr="008B64A0" w:rsidRDefault="008B64A0" w:rsidP="008B64A0">
      <w:pPr>
        <w:widowControl w:val="0"/>
        <w:autoSpaceDE w:val="0"/>
        <w:autoSpaceDN w:val="0"/>
        <w:adjustRightInd w:val="0"/>
        <w:spacing w:after="120"/>
        <w:jc w:val="both"/>
      </w:pPr>
      <w:r w:rsidRPr="008B64A0">
        <w:t>“</w:t>
      </w:r>
      <w:r w:rsidRPr="008B64A0">
        <w:rPr>
          <w:b/>
        </w:rPr>
        <w:t>Insider</w:t>
      </w:r>
      <w:r w:rsidRPr="008B64A0">
        <w:t>” means a Director, a director or senior officer of a company that is an Insider or subsidiary of the Company, or a person that beneficially owns or controls, directly or indirectly, voting shares carrying more than 10% of the voting rights attached to all outstanding voting shares of the Company;</w:t>
      </w:r>
    </w:p>
    <w:p w14:paraId="03988027" w14:textId="77777777" w:rsidR="008B64A0" w:rsidRPr="008B64A0" w:rsidRDefault="008B64A0" w:rsidP="008B64A0">
      <w:pPr>
        <w:widowControl w:val="0"/>
        <w:autoSpaceDE w:val="0"/>
        <w:autoSpaceDN w:val="0"/>
        <w:adjustRightInd w:val="0"/>
        <w:spacing w:after="120"/>
        <w:jc w:val="both"/>
      </w:pPr>
      <w:r w:rsidRPr="008B64A0">
        <w:t>“</w:t>
      </w:r>
      <w:r w:rsidRPr="008B64A0">
        <w:rPr>
          <w:b/>
        </w:rPr>
        <w:t>Investor Relations Activities</w:t>
      </w:r>
      <w:r w:rsidRPr="008B64A0">
        <w:t>” has the meaning ascribed thereto in the Exchange’s corporate finance manual;</w:t>
      </w:r>
    </w:p>
    <w:p w14:paraId="0C78F7DE" w14:textId="77777777" w:rsidR="008B64A0" w:rsidRPr="008B64A0" w:rsidRDefault="008B64A0" w:rsidP="008B64A0">
      <w:pPr>
        <w:widowControl w:val="0"/>
        <w:autoSpaceDE w:val="0"/>
        <w:autoSpaceDN w:val="0"/>
        <w:adjustRightInd w:val="0"/>
        <w:spacing w:after="120"/>
        <w:jc w:val="both"/>
      </w:pPr>
      <w:r w:rsidRPr="008B64A0">
        <w:t>“</w:t>
      </w:r>
      <w:r w:rsidRPr="008B64A0">
        <w:rPr>
          <w:b/>
        </w:rPr>
        <w:t>Management Company Employee</w:t>
      </w:r>
      <w:r w:rsidRPr="008B64A0">
        <w:t>” means an individual employed by a company providing management services to the Company, which are required for the ongoing successful operation of the business enterprise of the Company, but excluding a person engaged in Investor Relations Activities;</w:t>
      </w:r>
    </w:p>
    <w:p w14:paraId="17C9ACC2" w14:textId="77777777" w:rsidR="008B64A0" w:rsidRPr="008B64A0" w:rsidRDefault="008B64A0" w:rsidP="008B64A0">
      <w:pPr>
        <w:widowControl w:val="0"/>
        <w:autoSpaceDE w:val="0"/>
        <w:autoSpaceDN w:val="0"/>
        <w:adjustRightInd w:val="0"/>
        <w:spacing w:after="120"/>
        <w:jc w:val="both"/>
      </w:pPr>
      <w:r w:rsidRPr="008B64A0">
        <w:t>“</w:t>
      </w:r>
      <w:r w:rsidRPr="008B64A0">
        <w:rPr>
          <w:b/>
        </w:rPr>
        <w:t>Option</w:t>
      </w:r>
      <w:r w:rsidRPr="008B64A0">
        <w:t>” means an option to acquire Shares, awarded to a Director, Employee or Consultant pursuant to the Plan;</w:t>
      </w:r>
    </w:p>
    <w:p w14:paraId="2EF54F4A" w14:textId="77777777" w:rsidR="008B64A0" w:rsidRPr="008B64A0" w:rsidRDefault="008B64A0" w:rsidP="008B64A0">
      <w:pPr>
        <w:widowControl w:val="0"/>
        <w:autoSpaceDE w:val="0"/>
        <w:autoSpaceDN w:val="0"/>
        <w:adjustRightInd w:val="0"/>
        <w:spacing w:after="120"/>
        <w:jc w:val="both"/>
      </w:pPr>
      <w:r w:rsidRPr="008B64A0">
        <w:t>“</w:t>
      </w:r>
      <w:r w:rsidRPr="008B64A0">
        <w:rPr>
          <w:b/>
        </w:rPr>
        <w:t>Option Certificate</w:t>
      </w:r>
      <w:r w:rsidRPr="008B64A0">
        <w:t>” means the certificate, substantially in the form set out as Schedule “A” hereto, evidencing an Option;</w:t>
      </w:r>
    </w:p>
    <w:p w14:paraId="13EFA84C" w14:textId="77777777" w:rsidR="008B64A0" w:rsidRPr="008B64A0" w:rsidRDefault="008B64A0" w:rsidP="008B64A0">
      <w:pPr>
        <w:widowControl w:val="0"/>
        <w:autoSpaceDE w:val="0"/>
        <w:autoSpaceDN w:val="0"/>
        <w:adjustRightInd w:val="0"/>
        <w:spacing w:after="120"/>
        <w:jc w:val="both"/>
      </w:pPr>
      <w:r w:rsidRPr="008B64A0">
        <w:lastRenderedPageBreak/>
        <w:t>“</w:t>
      </w:r>
      <w:r w:rsidRPr="008B64A0">
        <w:rPr>
          <w:b/>
        </w:rPr>
        <w:t>Option Holder</w:t>
      </w:r>
      <w:r w:rsidRPr="008B64A0">
        <w:t>” means a current or former Director, Employee or Consultant who holds an unexercised and unexpired Option or, where applicable, the Personal Representative of such person;</w:t>
      </w:r>
    </w:p>
    <w:p w14:paraId="6C1819FD" w14:textId="77777777" w:rsidR="008B64A0" w:rsidRPr="008B64A0" w:rsidRDefault="008B64A0" w:rsidP="008B64A0">
      <w:pPr>
        <w:widowControl w:val="0"/>
        <w:autoSpaceDE w:val="0"/>
        <w:autoSpaceDN w:val="0"/>
        <w:adjustRightInd w:val="0"/>
        <w:spacing w:after="120"/>
        <w:jc w:val="both"/>
      </w:pPr>
      <w:r w:rsidRPr="008B64A0">
        <w:t>“</w:t>
      </w:r>
      <w:r w:rsidRPr="008B64A0">
        <w:rPr>
          <w:b/>
        </w:rPr>
        <w:t>Personal Representative</w:t>
      </w:r>
      <w:r w:rsidRPr="008B64A0">
        <w:t>” means (</w:t>
      </w:r>
      <w:proofErr w:type="spellStart"/>
      <w:r w:rsidRPr="008B64A0">
        <w:t>i</w:t>
      </w:r>
      <w:proofErr w:type="spellEnd"/>
      <w:r w:rsidRPr="008B64A0">
        <w:t>) in the case of a deceased Option Holder, the executor or administrator of the deceased duly appointed by a court or public authority having jurisdiction to do so; and (ii) in the case of an Option Holder who for any reason is unable to manage his or her affairs, the person entitled by law to act on behalf of such Option Holder;</w:t>
      </w:r>
    </w:p>
    <w:p w14:paraId="73A9E975" w14:textId="77777777" w:rsidR="008B64A0" w:rsidRPr="008B64A0" w:rsidRDefault="008B64A0" w:rsidP="008B64A0">
      <w:pPr>
        <w:widowControl w:val="0"/>
        <w:autoSpaceDE w:val="0"/>
        <w:autoSpaceDN w:val="0"/>
        <w:adjustRightInd w:val="0"/>
        <w:spacing w:after="120"/>
        <w:jc w:val="both"/>
      </w:pPr>
      <w:r w:rsidRPr="008B64A0">
        <w:t>“</w:t>
      </w:r>
      <w:r w:rsidRPr="008B64A0">
        <w:rPr>
          <w:b/>
        </w:rPr>
        <w:t>Plan</w:t>
      </w:r>
      <w:r w:rsidRPr="008B64A0">
        <w:t xml:space="preserve">” means the Company’s stock option plan as embodied herein and as from time to time amended; </w:t>
      </w:r>
    </w:p>
    <w:p w14:paraId="586E12BB" w14:textId="77777777" w:rsidR="008B64A0" w:rsidRPr="008B64A0" w:rsidRDefault="008B64A0" w:rsidP="008B64A0">
      <w:pPr>
        <w:widowControl w:val="0"/>
        <w:autoSpaceDE w:val="0"/>
        <w:autoSpaceDN w:val="0"/>
        <w:adjustRightInd w:val="0"/>
        <w:spacing w:after="120"/>
        <w:jc w:val="both"/>
      </w:pPr>
      <w:r w:rsidRPr="008B64A0">
        <w:t>“</w:t>
      </w:r>
      <w:r w:rsidRPr="008B64A0">
        <w:rPr>
          <w:b/>
        </w:rPr>
        <w:t>Securities Act</w:t>
      </w:r>
      <w:r w:rsidRPr="008B64A0">
        <w:t>” means the Securities Act (British Columbia); and</w:t>
      </w:r>
    </w:p>
    <w:p w14:paraId="11D17910" w14:textId="77777777" w:rsidR="008B64A0" w:rsidRPr="008B64A0" w:rsidRDefault="008B64A0" w:rsidP="008B64A0">
      <w:pPr>
        <w:widowControl w:val="0"/>
        <w:autoSpaceDE w:val="0"/>
        <w:autoSpaceDN w:val="0"/>
        <w:adjustRightInd w:val="0"/>
        <w:spacing w:after="120"/>
        <w:jc w:val="both"/>
      </w:pPr>
      <w:r w:rsidRPr="008B64A0">
        <w:t>“</w:t>
      </w:r>
      <w:r w:rsidRPr="008B64A0">
        <w:rPr>
          <w:b/>
        </w:rPr>
        <w:t>Share</w:t>
      </w:r>
      <w:r w:rsidRPr="008B64A0">
        <w:t>” or “Shares” means, as the case may be, one or more common shares without par value in the capital of the Company.</w:t>
      </w:r>
    </w:p>
    <w:p w14:paraId="2C1E0838" w14:textId="77777777" w:rsidR="008B64A0" w:rsidRPr="008B64A0" w:rsidRDefault="008B64A0" w:rsidP="008B64A0">
      <w:pPr>
        <w:widowControl w:val="0"/>
        <w:autoSpaceDE w:val="0"/>
        <w:autoSpaceDN w:val="0"/>
        <w:adjustRightInd w:val="0"/>
        <w:spacing w:after="120"/>
        <w:jc w:val="both"/>
      </w:pPr>
      <w:r w:rsidRPr="008B64A0">
        <w:t>1.2</w:t>
      </w:r>
      <w:r w:rsidRPr="008B64A0">
        <w:tab/>
        <w:t>CHOICE OF LAW</w:t>
      </w:r>
    </w:p>
    <w:p w14:paraId="172E2908" w14:textId="77777777" w:rsidR="008B64A0" w:rsidRPr="008B64A0" w:rsidRDefault="008B64A0" w:rsidP="008B64A0">
      <w:pPr>
        <w:widowControl w:val="0"/>
        <w:autoSpaceDE w:val="0"/>
        <w:autoSpaceDN w:val="0"/>
        <w:adjustRightInd w:val="0"/>
        <w:spacing w:after="120"/>
        <w:jc w:val="both"/>
      </w:pPr>
      <w:r w:rsidRPr="008B64A0">
        <w:t>The Plan is established under, and the provisions of the Plan shall be interpreted and construed solely in accordance with, the laws of the Province of British Columbia.</w:t>
      </w:r>
    </w:p>
    <w:p w14:paraId="60E8E5D4" w14:textId="77777777" w:rsidR="008B64A0" w:rsidRPr="008B64A0" w:rsidRDefault="008B64A0" w:rsidP="008B64A0">
      <w:pPr>
        <w:widowControl w:val="0"/>
        <w:autoSpaceDE w:val="0"/>
        <w:autoSpaceDN w:val="0"/>
        <w:adjustRightInd w:val="0"/>
        <w:spacing w:after="120"/>
        <w:jc w:val="both"/>
      </w:pPr>
      <w:r w:rsidRPr="008B64A0">
        <w:t>1.3</w:t>
      </w:r>
      <w:r w:rsidRPr="008B64A0">
        <w:tab/>
        <w:t>HEADINGS</w:t>
      </w:r>
    </w:p>
    <w:p w14:paraId="61C5F29F" w14:textId="77777777" w:rsidR="008B64A0" w:rsidRPr="008B64A0" w:rsidRDefault="008B64A0" w:rsidP="008B64A0">
      <w:pPr>
        <w:widowControl w:val="0"/>
        <w:autoSpaceDE w:val="0"/>
        <w:autoSpaceDN w:val="0"/>
        <w:adjustRightInd w:val="0"/>
        <w:spacing w:after="120"/>
        <w:jc w:val="both"/>
      </w:pPr>
      <w:r w:rsidRPr="008B64A0">
        <w:t>The headings used herein are for convenience only and are not to affect the interpretation of the Plan.</w:t>
      </w:r>
    </w:p>
    <w:p w14:paraId="01F99A3A" w14:textId="77777777" w:rsidR="008B64A0" w:rsidRPr="008B64A0" w:rsidRDefault="008B64A0" w:rsidP="00DD56E0">
      <w:pPr>
        <w:widowControl w:val="0"/>
        <w:autoSpaceDE w:val="0"/>
        <w:autoSpaceDN w:val="0"/>
        <w:adjustRightInd w:val="0"/>
        <w:jc w:val="center"/>
        <w:outlineLvl w:val="0"/>
        <w:rPr>
          <w:b/>
        </w:rPr>
      </w:pPr>
      <w:r w:rsidRPr="008B64A0">
        <w:rPr>
          <w:b/>
        </w:rPr>
        <w:t>ARTICLE II</w:t>
      </w:r>
    </w:p>
    <w:p w14:paraId="5F9E5C17" w14:textId="77777777" w:rsidR="008B64A0" w:rsidRPr="008B64A0" w:rsidRDefault="008B64A0" w:rsidP="008B64A0">
      <w:pPr>
        <w:widowControl w:val="0"/>
        <w:autoSpaceDE w:val="0"/>
        <w:autoSpaceDN w:val="0"/>
        <w:adjustRightInd w:val="0"/>
        <w:jc w:val="center"/>
        <w:rPr>
          <w:b/>
        </w:rPr>
      </w:pPr>
      <w:r w:rsidRPr="008B64A0">
        <w:rPr>
          <w:b/>
        </w:rPr>
        <w:t>PURPOSE AND PARTICIPATION</w:t>
      </w:r>
    </w:p>
    <w:p w14:paraId="593FC0F6" w14:textId="77777777" w:rsidR="008B64A0" w:rsidRPr="008B64A0" w:rsidRDefault="008B64A0" w:rsidP="008B64A0">
      <w:pPr>
        <w:widowControl w:val="0"/>
        <w:autoSpaceDE w:val="0"/>
        <w:autoSpaceDN w:val="0"/>
        <w:adjustRightInd w:val="0"/>
        <w:jc w:val="both"/>
      </w:pPr>
      <w:r w:rsidRPr="008B64A0">
        <w:t>2.1</w:t>
      </w:r>
      <w:r w:rsidRPr="008B64A0">
        <w:tab/>
        <w:t>PURPOSE</w:t>
      </w:r>
    </w:p>
    <w:p w14:paraId="7DDA8FB4" w14:textId="77777777" w:rsidR="008B64A0" w:rsidRPr="008B64A0" w:rsidRDefault="008B64A0" w:rsidP="008B64A0">
      <w:pPr>
        <w:widowControl w:val="0"/>
        <w:autoSpaceDE w:val="0"/>
        <w:autoSpaceDN w:val="0"/>
        <w:adjustRightInd w:val="0"/>
        <w:spacing w:after="120"/>
        <w:jc w:val="both"/>
      </w:pPr>
      <w:r w:rsidRPr="008B64A0">
        <w:t>The purpose of the Plan is to provide the Company with a Share-related mechanism to attract, retain and motivate Directors, Employees and Consultants, to reward such of those persons by the grant of options under the Plan by the Board from time to time for their contributions toward the long term goals of the Company and to enable and encourage such persons to acquire Shares as long term investments.</w:t>
      </w:r>
    </w:p>
    <w:p w14:paraId="44C7F3A3" w14:textId="77777777" w:rsidR="008B64A0" w:rsidRPr="008B64A0" w:rsidRDefault="008B64A0" w:rsidP="008B64A0">
      <w:pPr>
        <w:widowControl w:val="0"/>
        <w:autoSpaceDE w:val="0"/>
        <w:autoSpaceDN w:val="0"/>
        <w:adjustRightInd w:val="0"/>
        <w:jc w:val="both"/>
      </w:pPr>
      <w:r w:rsidRPr="008B64A0">
        <w:t>2.2</w:t>
      </w:r>
      <w:r w:rsidRPr="008B64A0">
        <w:tab/>
        <w:t>PARTICIPATION</w:t>
      </w:r>
    </w:p>
    <w:p w14:paraId="45DA88CF" w14:textId="77777777" w:rsidR="008B64A0" w:rsidRPr="008B64A0" w:rsidRDefault="008B64A0" w:rsidP="008B64A0">
      <w:pPr>
        <w:widowControl w:val="0"/>
        <w:autoSpaceDE w:val="0"/>
        <w:autoSpaceDN w:val="0"/>
        <w:adjustRightInd w:val="0"/>
        <w:spacing w:after="120"/>
        <w:jc w:val="both"/>
      </w:pPr>
      <w:r w:rsidRPr="008B64A0">
        <w:t>The Board shall, from time to time, in its sole discretion determine those Directors, Employees and Consultants, if any, to whom Options are to be awarded.  If the Board elects to award an Option to a Director, the Board shall, in its sole discretion but subject to section 3.2, determine the number of Shares to be acquired on the exercise of such Option.  If the Board elects to award an Option to an Employee or Consultant, the number of Shares to be acquired on the exercise of such Option shall be determined by the Board in its sole discretion, and in so doing the Board may take into account the following criteria:</w:t>
      </w:r>
    </w:p>
    <w:p w14:paraId="6BBF49CF" w14:textId="77777777" w:rsidR="008B64A0" w:rsidRPr="008B64A0" w:rsidRDefault="008B64A0" w:rsidP="008B64A0">
      <w:pPr>
        <w:widowControl w:val="0"/>
        <w:autoSpaceDE w:val="0"/>
        <w:autoSpaceDN w:val="0"/>
        <w:adjustRightInd w:val="0"/>
        <w:spacing w:after="120"/>
        <w:jc w:val="both"/>
      </w:pPr>
      <w:r w:rsidRPr="008B64A0">
        <w:t>(a)</w:t>
      </w:r>
      <w:r w:rsidRPr="008B64A0">
        <w:tab/>
        <w:t>the person’s remuneration as at the Award Date in relation to the total remuneration payable by the Company to all of its Employees and Consultants as at the Award Date;</w:t>
      </w:r>
    </w:p>
    <w:p w14:paraId="247F7786" w14:textId="77777777" w:rsidR="008B64A0" w:rsidRPr="008B64A0" w:rsidRDefault="008B64A0" w:rsidP="008B64A0">
      <w:pPr>
        <w:widowControl w:val="0"/>
        <w:autoSpaceDE w:val="0"/>
        <w:autoSpaceDN w:val="0"/>
        <w:adjustRightInd w:val="0"/>
        <w:spacing w:after="120"/>
        <w:jc w:val="both"/>
      </w:pPr>
      <w:r w:rsidRPr="008B64A0">
        <w:t>(b)</w:t>
      </w:r>
      <w:r w:rsidRPr="008B64A0">
        <w:tab/>
        <w:t>the length of time that the person has provided services to the Company; and</w:t>
      </w:r>
    </w:p>
    <w:p w14:paraId="491903C1" w14:textId="77777777" w:rsidR="008B64A0" w:rsidRPr="008B64A0" w:rsidRDefault="008B64A0" w:rsidP="008B64A0">
      <w:pPr>
        <w:widowControl w:val="0"/>
        <w:autoSpaceDE w:val="0"/>
        <w:autoSpaceDN w:val="0"/>
        <w:adjustRightInd w:val="0"/>
        <w:spacing w:after="120"/>
        <w:jc w:val="both"/>
      </w:pPr>
      <w:r w:rsidRPr="008B64A0">
        <w:t>(c)</w:t>
      </w:r>
      <w:r w:rsidRPr="008B64A0">
        <w:tab/>
        <w:t>the nature and quality of work performed by the person.</w:t>
      </w:r>
    </w:p>
    <w:p w14:paraId="5FB1E62B" w14:textId="77777777" w:rsidR="008B64A0" w:rsidRPr="008B64A0" w:rsidRDefault="008B64A0" w:rsidP="008B64A0">
      <w:pPr>
        <w:widowControl w:val="0"/>
        <w:autoSpaceDE w:val="0"/>
        <w:autoSpaceDN w:val="0"/>
        <w:adjustRightInd w:val="0"/>
        <w:jc w:val="both"/>
      </w:pPr>
      <w:r w:rsidRPr="008B64A0">
        <w:t>2.3</w:t>
      </w:r>
      <w:r w:rsidRPr="008B64A0">
        <w:tab/>
        <w:t>NOTIFICATION OF AWARD</w:t>
      </w:r>
    </w:p>
    <w:p w14:paraId="46D7DE68" w14:textId="77777777" w:rsidR="008B64A0" w:rsidRPr="008B64A0" w:rsidRDefault="008B64A0" w:rsidP="008B64A0">
      <w:pPr>
        <w:widowControl w:val="0"/>
        <w:autoSpaceDE w:val="0"/>
        <w:autoSpaceDN w:val="0"/>
        <w:adjustRightInd w:val="0"/>
        <w:spacing w:after="120"/>
        <w:jc w:val="both"/>
      </w:pPr>
      <w:r w:rsidRPr="008B64A0">
        <w:t>Following the approval by the Board of the awarding of an Option, the Administrator shall notify the Option Holder in writing of the award and shall enclose with such notice the Option Certificate representing the Option so awarded.</w:t>
      </w:r>
    </w:p>
    <w:p w14:paraId="627C0D00" w14:textId="77777777" w:rsidR="008B64A0" w:rsidRPr="008B64A0" w:rsidRDefault="008B64A0" w:rsidP="008B64A0">
      <w:pPr>
        <w:widowControl w:val="0"/>
        <w:autoSpaceDE w:val="0"/>
        <w:autoSpaceDN w:val="0"/>
        <w:adjustRightInd w:val="0"/>
        <w:jc w:val="both"/>
      </w:pPr>
      <w:r w:rsidRPr="008B64A0">
        <w:t>2.4</w:t>
      </w:r>
      <w:r w:rsidRPr="008B64A0">
        <w:tab/>
        <w:t>COPY OF PLAN</w:t>
      </w:r>
    </w:p>
    <w:p w14:paraId="4C0BB54E" w14:textId="77777777" w:rsidR="008B64A0" w:rsidRDefault="008B64A0" w:rsidP="008B64A0">
      <w:pPr>
        <w:widowControl w:val="0"/>
        <w:autoSpaceDE w:val="0"/>
        <w:autoSpaceDN w:val="0"/>
        <w:adjustRightInd w:val="0"/>
        <w:spacing w:after="120"/>
        <w:jc w:val="both"/>
      </w:pPr>
      <w:r w:rsidRPr="008B64A0">
        <w:t>Each Option Holder, concurrently with the notice of the award of the Option, shall be provided with a copy of this Plan.  A copy of any amendment to the Plan shall be promptly provided by the Administrator to each Option Holder.</w:t>
      </w:r>
    </w:p>
    <w:p w14:paraId="78375849" w14:textId="77777777" w:rsidR="008B64A0" w:rsidRDefault="008B64A0" w:rsidP="008B64A0">
      <w:pPr>
        <w:widowControl w:val="0"/>
        <w:autoSpaceDE w:val="0"/>
        <w:autoSpaceDN w:val="0"/>
        <w:adjustRightInd w:val="0"/>
        <w:spacing w:after="120"/>
        <w:jc w:val="both"/>
      </w:pPr>
    </w:p>
    <w:p w14:paraId="55D7F69C" w14:textId="77777777" w:rsidR="00113D50" w:rsidRPr="008B64A0" w:rsidRDefault="00113D50" w:rsidP="008B64A0">
      <w:pPr>
        <w:widowControl w:val="0"/>
        <w:autoSpaceDE w:val="0"/>
        <w:autoSpaceDN w:val="0"/>
        <w:adjustRightInd w:val="0"/>
        <w:spacing w:after="120"/>
        <w:jc w:val="both"/>
      </w:pPr>
    </w:p>
    <w:p w14:paraId="7E42D862" w14:textId="77777777" w:rsidR="008B64A0" w:rsidRPr="008B64A0" w:rsidRDefault="008B64A0" w:rsidP="008B64A0">
      <w:pPr>
        <w:widowControl w:val="0"/>
        <w:autoSpaceDE w:val="0"/>
        <w:autoSpaceDN w:val="0"/>
        <w:adjustRightInd w:val="0"/>
        <w:jc w:val="both"/>
      </w:pPr>
      <w:r w:rsidRPr="008B64A0">
        <w:lastRenderedPageBreak/>
        <w:t>2.5</w:t>
      </w:r>
      <w:r w:rsidRPr="008B64A0">
        <w:tab/>
        <w:t>LIMITATION</w:t>
      </w:r>
    </w:p>
    <w:p w14:paraId="65742F25" w14:textId="77777777" w:rsidR="008B64A0" w:rsidRPr="008B64A0" w:rsidRDefault="008B64A0" w:rsidP="008B64A0">
      <w:pPr>
        <w:widowControl w:val="0"/>
        <w:autoSpaceDE w:val="0"/>
        <w:autoSpaceDN w:val="0"/>
        <w:adjustRightInd w:val="0"/>
        <w:spacing w:after="120"/>
        <w:jc w:val="both"/>
      </w:pPr>
      <w:r w:rsidRPr="008B64A0">
        <w:t>This Plan does not give any Option Holder who is a Director the right to serve or continue to serve as a Director, nor does it give any Option Holder who is an Employee or Consultant the right to be or to continue to be employed or engaged by the Company.</w:t>
      </w:r>
    </w:p>
    <w:p w14:paraId="35418EE9" w14:textId="77777777" w:rsidR="008B64A0" w:rsidRPr="008B64A0" w:rsidRDefault="008B64A0" w:rsidP="00DD56E0">
      <w:pPr>
        <w:widowControl w:val="0"/>
        <w:autoSpaceDE w:val="0"/>
        <w:autoSpaceDN w:val="0"/>
        <w:adjustRightInd w:val="0"/>
        <w:jc w:val="center"/>
        <w:outlineLvl w:val="0"/>
        <w:rPr>
          <w:b/>
        </w:rPr>
      </w:pPr>
      <w:r w:rsidRPr="008B64A0">
        <w:rPr>
          <w:b/>
        </w:rPr>
        <w:t>ARTICLE III</w:t>
      </w:r>
    </w:p>
    <w:p w14:paraId="2F144CC6" w14:textId="77777777" w:rsidR="008B64A0" w:rsidRPr="008B64A0" w:rsidRDefault="008B64A0" w:rsidP="008B64A0">
      <w:pPr>
        <w:widowControl w:val="0"/>
        <w:autoSpaceDE w:val="0"/>
        <w:autoSpaceDN w:val="0"/>
        <w:adjustRightInd w:val="0"/>
        <w:spacing w:after="120"/>
        <w:jc w:val="center"/>
        <w:rPr>
          <w:b/>
        </w:rPr>
      </w:pPr>
      <w:r w:rsidRPr="008B64A0">
        <w:rPr>
          <w:b/>
        </w:rPr>
        <w:t>TERMS AND CONDITIONS OF OPTIONS</w:t>
      </w:r>
    </w:p>
    <w:p w14:paraId="38D21063" w14:textId="77777777" w:rsidR="008B64A0" w:rsidRPr="008B64A0" w:rsidRDefault="008B64A0" w:rsidP="008B64A0">
      <w:pPr>
        <w:widowControl w:val="0"/>
        <w:autoSpaceDE w:val="0"/>
        <w:autoSpaceDN w:val="0"/>
        <w:adjustRightInd w:val="0"/>
        <w:jc w:val="both"/>
      </w:pPr>
      <w:r w:rsidRPr="008B64A0">
        <w:t>3.1</w:t>
      </w:r>
      <w:r w:rsidRPr="008B64A0">
        <w:tab/>
        <w:t>BOARD TO ALLOT SHARES</w:t>
      </w:r>
    </w:p>
    <w:p w14:paraId="6DCB723D" w14:textId="77777777" w:rsidR="008B64A0" w:rsidRPr="008B64A0" w:rsidRDefault="008B64A0" w:rsidP="008B64A0">
      <w:pPr>
        <w:widowControl w:val="0"/>
        <w:autoSpaceDE w:val="0"/>
        <w:autoSpaceDN w:val="0"/>
        <w:adjustRightInd w:val="0"/>
        <w:spacing w:after="120"/>
        <w:jc w:val="both"/>
      </w:pPr>
      <w:r w:rsidRPr="008B64A0">
        <w:t>The Shares to be issued to Option Holders upon the exercise of Options shall be allotted and authorized for issuance by the Board prior to the exercise thereof.</w:t>
      </w:r>
    </w:p>
    <w:p w14:paraId="30EA8AEB" w14:textId="77777777" w:rsidR="008B64A0" w:rsidRPr="008B64A0" w:rsidRDefault="008B64A0" w:rsidP="008B64A0">
      <w:pPr>
        <w:widowControl w:val="0"/>
        <w:autoSpaceDE w:val="0"/>
        <w:autoSpaceDN w:val="0"/>
        <w:adjustRightInd w:val="0"/>
        <w:jc w:val="both"/>
      </w:pPr>
      <w:r w:rsidRPr="008B64A0">
        <w:t>3.2</w:t>
      </w:r>
      <w:r w:rsidRPr="008B64A0">
        <w:tab/>
        <w:t>NUMBER OF SHARES</w:t>
      </w:r>
    </w:p>
    <w:p w14:paraId="30E01D7B" w14:textId="77777777" w:rsidR="008B64A0" w:rsidRPr="008B64A0" w:rsidRDefault="008B64A0" w:rsidP="008B64A0">
      <w:pPr>
        <w:widowControl w:val="0"/>
        <w:autoSpaceDE w:val="0"/>
        <w:autoSpaceDN w:val="0"/>
        <w:adjustRightInd w:val="0"/>
        <w:spacing w:after="120"/>
        <w:jc w:val="both"/>
      </w:pPr>
      <w:r w:rsidRPr="008B64A0">
        <w:t>The maximum number of Shares issuable under the Plan shall not exceed 10% of the number of Shares of the Company issued and outstanding as of each Award Date, inclusive of all Shares presently reserved for issuance pursuant to previously granted stock options, unless shareholder approval is obtained in advance in accordance with section 6.5 hereof.</w:t>
      </w:r>
    </w:p>
    <w:p w14:paraId="20D7D5CC" w14:textId="77777777" w:rsidR="008B64A0" w:rsidRPr="008B64A0" w:rsidRDefault="008B64A0" w:rsidP="008B64A0">
      <w:pPr>
        <w:widowControl w:val="0"/>
        <w:autoSpaceDE w:val="0"/>
        <w:autoSpaceDN w:val="0"/>
        <w:adjustRightInd w:val="0"/>
        <w:spacing w:after="120"/>
        <w:jc w:val="both"/>
      </w:pPr>
      <w:r w:rsidRPr="008B64A0">
        <w:t>Options that have been cancelled or that have expired without being exercised in full shall continue to be issuable under the Plan.  Subject to the provisions of section 6.5, Options that have been exercised will reduce the total number of Options available to be granted hereunder.</w:t>
      </w:r>
    </w:p>
    <w:p w14:paraId="1331ABFC" w14:textId="77777777" w:rsidR="008B64A0" w:rsidRPr="008B64A0" w:rsidRDefault="008B64A0" w:rsidP="008B64A0">
      <w:pPr>
        <w:widowControl w:val="0"/>
        <w:autoSpaceDE w:val="0"/>
        <w:autoSpaceDN w:val="0"/>
        <w:adjustRightInd w:val="0"/>
        <w:jc w:val="both"/>
      </w:pPr>
      <w:r w:rsidRPr="008B64A0">
        <w:t>3.3</w:t>
      </w:r>
      <w:r w:rsidRPr="008B64A0">
        <w:tab/>
        <w:t>TERM OF OPTION</w:t>
      </w:r>
    </w:p>
    <w:p w14:paraId="739F90DA" w14:textId="77777777" w:rsidR="008B64A0" w:rsidRPr="008B64A0" w:rsidRDefault="008B64A0" w:rsidP="008B64A0">
      <w:pPr>
        <w:widowControl w:val="0"/>
        <w:autoSpaceDE w:val="0"/>
        <w:autoSpaceDN w:val="0"/>
        <w:adjustRightInd w:val="0"/>
        <w:spacing w:after="120"/>
        <w:jc w:val="both"/>
      </w:pPr>
      <w:r w:rsidRPr="008B64A0">
        <w:t xml:space="preserve">Subject to section 3.5, the Expiry Date of an Option shall be the date so fixed by the Board at the time the particular Option is awarded, provided that such date shall not be later than the tenth anniversary of the Award Date of the Option, or such other maximum amount of time as may be allowable under the policies of the Exchange. </w:t>
      </w:r>
    </w:p>
    <w:p w14:paraId="4B84DEC6" w14:textId="77777777" w:rsidR="008B64A0" w:rsidRPr="008B64A0" w:rsidRDefault="008B64A0" w:rsidP="008B64A0">
      <w:pPr>
        <w:widowControl w:val="0"/>
        <w:autoSpaceDE w:val="0"/>
        <w:autoSpaceDN w:val="0"/>
        <w:adjustRightInd w:val="0"/>
        <w:jc w:val="both"/>
      </w:pPr>
      <w:r w:rsidRPr="008B64A0">
        <w:t>3.4</w:t>
      </w:r>
      <w:r w:rsidRPr="008B64A0">
        <w:tab/>
        <w:t>LIMITATIONS AND REQUIREMENTS</w:t>
      </w:r>
    </w:p>
    <w:p w14:paraId="43633B34" w14:textId="77777777" w:rsidR="008B64A0" w:rsidRPr="008B64A0" w:rsidRDefault="008B64A0" w:rsidP="008B64A0">
      <w:pPr>
        <w:widowControl w:val="0"/>
        <w:autoSpaceDE w:val="0"/>
        <w:autoSpaceDN w:val="0"/>
        <w:adjustRightInd w:val="0"/>
        <w:spacing w:after="120"/>
        <w:jc w:val="both"/>
      </w:pPr>
      <w:r w:rsidRPr="008B64A0">
        <w:t>The total number of Options awarded to any one individual in any twelve month period shall not exceed 5% of the issued and outstanding Shares of the Company at the Award Date (unless the Company has obtained disinterested shareholder approval).</w:t>
      </w:r>
    </w:p>
    <w:p w14:paraId="50E31B99" w14:textId="77777777" w:rsidR="008B64A0" w:rsidRPr="008B64A0" w:rsidRDefault="008B64A0" w:rsidP="008B64A0">
      <w:pPr>
        <w:widowControl w:val="0"/>
        <w:autoSpaceDE w:val="0"/>
        <w:autoSpaceDN w:val="0"/>
        <w:adjustRightInd w:val="0"/>
        <w:jc w:val="both"/>
      </w:pPr>
      <w:r w:rsidRPr="008B64A0">
        <w:t xml:space="preserve">The total number of Options awarded to any one Consultant for the Company shall not exceed 2% of the issued and outstanding Shares of the Company at the Award Date without consent being obtained from the Exchange. </w:t>
      </w:r>
    </w:p>
    <w:p w14:paraId="33A69107" w14:textId="77777777" w:rsidR="008B64A0" w:rsidRPr="008B64A0" w:rsidRDefault="008B64A0" w:rsidP="008B64A0">
      <w:pPr>
        <w:widowControl w:val="0"/>
        <w:autoSpaceDE w:val="0"/>
        <w:autoSpaceDN w:val="0"/>
        <w:adjustRightInd w:val="0"/>
        <w:spacing w:after="120"/>
        <w:jc w:val="both"/>
      </w:pPr>
      <w:r w:rsidRPr="008B64A0">
        <w:t>The total number of Options awarded to all persons employed by the Company who perform Investor Relations Activities for the Company shall not exceed 2% of the issued and outstanding Shares of the Company, in any twelve month period, calculated at the Award Date without consent being obtained from the Exchange.</w:t>
      </w:r>
    </w:p>
    <w:p w14:paraId="18168838" w14:textId="77777777" w:rsidR="008B64A0" w:rsidRPr="008B64A0" w:rsidRDefault="008B64A0" w:rsidP="008B64A0">
      <w:pPr>
        <w:widowControl w:val="0"/>
        <w:autoSpaceDE w:val="0"/>
        <w:autoSpaceDN w:val="0"/>
        <w:adjustRightInd w:val="0"/>
        <w:spacing w:after="120"/>
        <w:jc w:val="both"/>
      </w:pPr>
      <w:r w:rsidRPr="008B64A0">
        <w:t>The Company shall issue a press release at the time of grant for all Options issued to Insiders of the Company and investor relations service providers.</w:t>
      </w:r>
    </w:p>
    <w:p w14:paraId="33749B8B" w14:textId="77777777" w:rsidR="008B64A0" w:rsidRPr="008B64A0" w:rsidRDefault="008B64A0" w:rsidP="008B64A0">
      <w:pPr>
        <w:widowControl w:val="0"/>
        <w:autoSpaceDE w:val="0"/>
        <w:autoSpaceDN w:val="0"/>
        <w:adjustRightInd w:val="0"/>
        <w:spacing w:after="120"/>
        <w:jc w:val="both"/>
      </w:pPr>
      <w:r w:rsidRPr="008B64A0">
        <w:t>All Options granted to Insiders of the Company or granted at any discount to the market price of the Company’s shares will be subject to a four month hold period which commences on the date that the Options are granted.</w:t>
      </w:r>
    </w:p>
    <w:p w14:paraId="1B7FFD1D" w14:textId="77777777" w:rsidR="008B64A0" w:rsidRPr="008B64A0" w:rsidRDefault="008B64A0" w:rsidP="008B64A0">
      <w:pPr>
        <w:widowControl w:val="0"/>
        <w:autoSpaceDE w:val="0"/>
        <w:autoSpaceDN w:val="0"/>
        <w:adjustRightInd w:val="0"/>
        <w:jc w:val="both"/>
      </w:pPr>
      <w:r w:rsidRPr="008B64A0">
        <w:t>3.5</w:t>
      </w:r>
      <w:r w:rsidRPr="008B64A0">
        <w:tab/>
        <w:t>TERMINATION OF OPTION</w:t>
      </w:r>
    </w:p>
    <w:p w14:paraId="181DFE4E" w14:textId="77777777" w:rsidR="008B64A0" w:rsidRPr="008B64A0" w:rsidRDefault="008B64A0" w:rsidP="008B64A0">
      <w:pPr>
        <w:widowControl w:val="0"/>
        <w:autoSpaceDE w:val="0"/>
        <w:autoSpaceDN w:val="0"/>
        <w:adjustRightInd w:val="0"/>
        <w:spacing w:after="120"/>
        <w:jc w:val="both"/>
      </w:pPr>
      <w:r w:rsidRPr="008B64A0">
        <w:t>An Option Holder may exercise an Option in whole or in part at any time or from time to time during the Exercise Period provided that, with respect to the exercise of part of an Option, the Board may at any time and from time to time fix limits, vesting requirements or restrictions in respect of which an Option Holder may exercise part of any Option held by him.  Any Option or part thereof not exercised within the Exercise Period shall terminate and become null, void and of no effect as of 5:00 p.m. (Vancouver time) on the Expiry Date.  The Expiry Date of an Option shall be the earlier of the date so fixed by the Board on the Award Date referred to in section 3.3 above, and the date established, if applicable, in subsections (a) to (c) below.</w:t>
      </w:r>
    </w:p>
    <w:p w14:paraId="51B1B5B9" w14:textId="77777777" w:rsidR="008B64A0" w:rsidRPr="008B64A0" w:rsidRDefault="008B64A0" w:rsidP="008B64A0">
      <w:pPr>
        <w:widowControl w:val="0"/>
        <w:autoSpaceDE w:val="0"/>
        <w:autoSpaceDN w:val="0"/>
        <w:adjustRightInd w:val="0"/>
        <w:spacing w:after="120"/>
        <w:jc w:val="both"/>
      </w:pPr>
      <w:r w:rsidRPr="008B64A0">
        <w:t>(a)</w:t>
      </w:r>
      <w:r w:rsidRPr="008B64A0">
        <w:tab/>
      </w:r>
      <w:r w:rsidRPr="00031E14">
        <w:rPr>
          <w:u w:val="single"/>
        </w:rPr>
        <w:t>Death</w:t>
      </w:r>
    </w:p>
    <w:p w14:paraId="29956DAC" w14:textId="77777777" w:rsidR="008B64A0" w:rsidRPr="008B64A0" w:rsidRDefault="008B64A0" w:rsidP="008B64A0">
      <w:pPr>
        <w:widowControl w:val="0"/>
        <w:autoSpaceDE w:val="0"/>
        <w:autoSpaceDN w:val="0"/>
        <w:adjustRightInd w:val="0"/>
        <w:spacing w:after="120"/>
        <w:ind w:left="709"/>
        <w:jc w:val="both"/>
      </w:pPr>
      <w:r w:rsidRPr="008B64A0">
        <w:t>In the event that the Option Holder should die while he or she is still (</w:t>
      </w:r>
      <w:proofErr w:type="spellStart"/>
      <w:r w:rsidRPr="008B64A0">
        <w:t>i</w:t>
      </w:r>
      <w:proofErr w:type="spellEnd"/>
      <w:r w:rsidRPr="008B64A0">
        <w:t xml:space="preserve">) a Director or Employee, (other than an Employee performing Investor Relations Activities) the Expiry Date shall be 12 months from the </w:t>
      </w:r>
      <w:r w:rsidRPr="008B64A0">
        <w:lastRenderedPageBreak/>
        <w:t>date of death of the Option Holder; or (ii) a Consultant, or an Employee performing Investor Relations Activities, the Expiry Date shall be one month from the date of death of the Option Holder.</w:t>
      </w:r>
    </w:p>
    <w:p w14:paraId="649D35CD" w14:textId="77777777" w:rsidR="008B64A0" w:rsidRPr="008B64A0" w:rsidRDefault="008B64A0" w:rsidP="008B64A0">
      <w:pPr>
        <w:widowControl w:val="0"/>
        <w:autoSpaceDE w:val="0"/>
        <w:autoSpaceDN w:val="0"/>
        <w:adjustRightInd w:val="0"/>
        <w:spacing w:after="120"/>
        <w:jc w:val="both"/>
      </w:pPr>
      <w:r w:rsidRPr="008B64A0">
        <w:t>(b)</w:t>
      </w:r>
      <w:r w:rsidRPr="008B64A0">
        <w:tab/>
      </w:r>
      <w:r w:rsidRPr="00031E14">
        <w:rPr>
          <w:u w:val="single"/>
        </w:rPr>
        <w:t>Ceasing to Hold Office</w:t>
      </w:r>
    </w:p>
    <w:p w14:paraId="7E25DCE6" w14:textId="77777777" w:rsidR="008B64A0" w:rsidRPr="008B64A0" w:rsidRDefault="008B64A0" w:rsidP="008B64A0">
      <w:pPr>
        <w:widowControl w:val="0"/>
        <w:autoSpaceDE w:val="0"/>
        <w:autoSpaceDN w:val="0"/>
        <w:adjustRightInd w:val="0"/>
        <w:spacing w:after="120"/>
        <w:ind w:left="709"/>
        <w:jc w:val="both"/>
      </w:pPr>
      <w:r w:rsidRPr="008B64A0">
        <w:t>Unless otherwise determined by the Board of Directors in writing, in the event that the Option Holder holds his or her Option as Director and such Option Holder ceases to be a Director of the Company other than by reason of death, the Expiry Date of the Option shall be the 90th day following the date the Option Holder ceases to be a Director of the Company unless the Option Holder continues to be engaged by the Company as an Employee or Consultant, in which case the Expiry Date shall remain unchanged.  However, if the Option Holder ceases to be a Director of the Company as a result of:</w:t>
      </w:r>
    </w:p>
    <w:p w14:paraId="0D98652F" w14:textId="77777777" w:rsidR="008B64A0" w:rsidRDefault="008B64A0" w:rsidP="008B64A0">
      <w:pPr>
        <w:pStyle w:val="ListParagraph"/>
        <w:widowControl w:val="0"/>
        <w:numPr>
          <w:ilvl w:val="0"/>
          <w:numId w:val="22"/>
        </w:numPr>
        <w:autoSpaceDE w:val="0"/>
        <w:autoSpaceDN w:val="0"/>
        <w:adjustRightInd w:val="0"/>
        <w:spacing w:after="120"/>
        <w:jc w:val="both"/>
      </w:pPr>
      <w:r w:rsidRPr="008B64A0">
        <w:t>ceasing to meet the qualifications set forth in s.114 of the Business Corporations Act (British Columbia) or section 40 of the International Business Companies Act of Anguilla; or</w:t>
      </w:r>
    </w:p>
    <w:p w14:paraId="2A6E78D8" w14:textId="77777777" w:rsidR="008B64A0" w:rsidRPr="008B64A0" w:rsidRDefault="008B64A0" w:rsidP="008B64A0">
      <w:pPr>
        <w:pStyle w:val="ListParagraph"/>
        <w:widowControl w:val="0"/>
        <w:numPr>
          <w:ilvl w:val="0"/>
          <w:numId w:val="22"/>
        </w:numPr>
        <w:autoSpaceDE w:val="0"/>
        <w:autoSpaceDN w:val="0"/>
        <w:adjustRightInd w:val="0"/>
        <w:spacing w:after="120"/>
        <w:jc w:val="both"/>
      </w:pPr>
      <w:r w:rsidRPr="008B64A0">
        <w:t>a special resolution having been passed by the members of the Company pursuant to the Company’s bylaws,</w:t>
      </w:r>
    </w:p>
    <w:p w14:paraId="6B1EB5DB" w14:textId="77777777" w:rsidR="008B64A0" w:rsidRPr="008B64A0" w:rsidRDefault="008B64A0" w:rsidP="008B64A0">
      <w:pPr>
        <w:widowControl w:val="0"/>
        <w:autoSpaceDE w:val="0"/>
        <w:autoSpaceDN w:val="0"/>
        <w:adjustRightInd w:val="0"/>
        <w:spacing w:after="120"/>
        <w:ind w:left="709"/>
        <w:jc w:val="both"/>
      </w:pPr>
      <w:r w:rsidRPr="008B64A0">
        <w:t>then the Expiry Date shall be the date the Option Holder ceases to be a Director of the Company.</w:t>
      </w:r>
    </w:p>
    <w:p w14:paraId="14338607" w14:textId="77777777" w:rsidR="008B64A0" w:rsidRPr="00031E14" w:rsidRDefault="008B64A0" w:rsidP="008B64A0">
      <w:pPr>
        <w:widowControl w:val="0"/>
        <w:autoSpaceDE w:val="0"/>
        <w:autoSpaceDN w:val="0"/>
        <w:adjustRightInd w:val="0"/>
        <w:jc w:val="both"/>
        <w:rPr>
          <w:u w:val="single"/>
        </w:rPr>
      </w:pPr>
      <w:r w:rsidRPr="008B64A0">
        <w:t>(c)</w:t>
      </w:r>
      <w:r w:rsidRPr="008B64A0">
        <w:tab/>
      </w:r>
      <w:r w:rsidRPr="00031E14">
        <w:rPr>
          <w:u w:val="single"/>
        </w:rPr>
        <w:t>Ceasing to be Employed</w:t>
      </w:r>
    </w:p>
    <w:p w14:paraId="17A96A93" w14:textId="77777777" w:rsidR="008B64A0" w:rsidRPr="008B64A0" w:rsidRDefault="008B64A0" w:rsidP="008B64A0">
      <w:pPr>
        <w:widowControl w:val="0"/>
        <w:autoSpaceDE w:val="0"/>
        <w:autoSpaceDN w:val="0"/>
        <w:adjustRightInd w:val="0"/>
        <w:spacing w:after="120"/>
        <w:ind w:left="709"/>
        <w:jc w:val="both"/>
      </w:pPr>
      <w:r w:rsidRPr="008B64A0">
        <w:t>Unless otherwise determined by the Board of Directors in writing, in the event that the Option Holder holds his or her Option as an Employee or Consultant of the Company (other than an Employee or Consultant performing Investor Relations Activities) and such Option Holder ceases to be an Employee or Consultant of the Company other than by reason of death, the Expiry Date of the Option shall be the 30th day following the date the Option Holder ceases to be an Employee or Consultant of the Company unless the Option Holder ceases to be such as a result of:</w:t>
      </w:r>
    </w:p>
    <w:p w14:paraId="596A4D70" w14:textId="77777777" w:rsidR="00031E14" w:rsidRDefault="008B64A0" w:rsidP="00031E14">
      <w:pPr>
        <w:pStyle w:val="ListParagraph"/>
        <w:widowControl w:val="0"/>
        <w:numPr>
          <w:ilvl w:val="0"/>
          <w:numId w:val="23"/>
        </w:numPr>
        <w:autoSpaceDE w:val="0"/>
        <w:autoSpaceDN w:val="0"/>
        <w:adjustRightInd w:val="0"/>
        <w:spacing w:after="120"/>
        <w:ind w:left="2160"/>
        <w:contextualSpacing w:val="0"/>
        <w:jc w:val="both"/>
      </w:pPr>
      <w:r w:rsidRPr="008B64A0">
        <w:t>termination for cause; or</w:t>
      </w:r>
    </w:p>
    <w:p w14:paraId="5E2998D4" w14:textId="77777777" w:rsidR="008B64A0" w:rsidRPr="008B64A0" w:rsidRDefault="008B64A0" w:rsidP="00031E14">
      <w:pPr>
        <w:pStyle w:val="ListParagraph"/>
        <w:widowControl w:val="0"/>
        <w:numPr>
          <w:ilvl w:val="0"/>
          <w:numId w:val="23"/>
        </w:numPr>
        <w:autoSpaceDE w:val="0"/>
        <w:autoSpaceDN w:val="0"/>
        <w:adjustRightInd w:val="0"/>
        <w:spacing w:before="120" w:after="120"/>
        <w:ind w:left="2160"/>
        <w:jc w:val="both"/>
      </w:pPr>
      <w:r w:rsidRPr="008B64A0">
        <w:t>an order of the British Columbia Securities Commission, the Exchange, or any regulatory body having jurisdiction to so order,</w:t>
      </w:r>
    </w:p>
    <w:p w14:paraId="7CD8E05E" w14:textId="77777777" w:rsidR="008B64A0" w:rsidRPr="008B64A0" w:rsidRDefault="008B64A0" w:rsidP="008B64A0">
      <w:pPr>
        <w:widowControl w:val="0"/>
        <w:autoSpaceDE w:val="0"/>
        <w:autoSpaceDN w:val="0"/>
        <w:adjustRightInd w:val="0"/>
        <w:spacing w:after="120"/>
        <w:ind w:left="709"/>
        <w:jc w:val="both"/>
      </w:pPr>
      <w:r w:rsidRPr="008B64A0">
        <w:t xml:space="preserve">in which case the Expiry Date shall be the date the Option Holder ceases to be an Employee or Consultant of the Company. </w:t>
      </w:r>
    </w:p>
    <w:p w14:paraId="272470CF" w14:textId="77777777" w:rsidR="008B64A0" w:rsidRPr="008B64A0" w:rsidRDefault="008B64A0" w:rsidP="00031E14">
      <w:pPr>
        <w:widowControl w:val="0"/>
        <w:autoSpaceDE w:val="0"/>
        <w:autoSpaceDN w:val="0"/>
        <w:adjustRightInd w:val="0"/>
        <w:spacing w:after="120"/>
        <w:jc w:val="both"/>
      </w:pPr>
      <w:r w:rsidRPr="008B64A0">
        <w:t xml:space="preserve">(d)  </w:t>
      </w:r>
      <w:r w:rsidRPr="008B64A0">
        <w:tab/>
      </w:r>
      <w:r w:rsidRPr="00031E14">
        <w:rPr>
          <w:u w:val="single"/>
        </w:rPr>
        <w:t>Ceasing to Perform Investor Relations Activities</w:t>
      </w:r>
    </w:p>
    <w:p w14:paraId="3C087603" w14:textId="77777777" w:rsidR="008B64A0" w:rsidRPr="008B64A0" w:rsidRDefault="00031E14" w:rsidP="008B64A0">
      <w:pPr>
        <w:widowControl w:val="0"/>
        <w:autoSpaceDE w:val="0"/>
        <w:autoSpaceDN w:val="0"/>
        <w:adjustRightInd w:val="0"/>
        <w:spacing w:after="120"/>
        <w:ind w:left="709"/>
        <w:jc w:val="both"/>
      </w:pPr>
      <w:r>
        <w:t xml:space="preserve"> </w:t>
      </w:r>
      <w:r w:rsidR="008B64A0" w:rsidRPr="008B64A0">
        <w:t>Notwithstanding the paragraph (c) immediately above, and unless otherwise determined by the Board of Directors in writing, in the event that the Option Holder holds his or her Option as an Employee or Consultant of the Company who provides Investor Relations Activities on behalf of the Company, and such Option Holder ceases to be an Employee or Consultant of the Company other than by reason of death, the Expiry Date shall be the date the Option Holder ceases to be an Employee or Consultant of the Company.</w:t>
      </w:r>
    </w:p>
    <w:p w14:paraId="2BA42F80" w14:textId="77777777" w:rsidR="008B64A0" w:rsidRPr="008B64A0" w:rsidRDefault="008B64A0" w:rsidP="008B64A0">
      <w:pPr>
        <w:widowControl w:val="0"/>
        <w:autoSpaceDE w:val="0"/>
        <w:autoSpaceDN w:val="0"/>
        <w:adjustRightInd w:val="0"/>
        <w:jc w:val="both"/>
      </w:pPr>
      <w:r w:rsidRPr="008B64A0">
        <w:t>3.6</w:t>
      </w:r>
      <w:r w:rsidRPr="008B64A0">
        <w:tab/>
        <w:t>EXERCISE PRICE</w:t>
      </w:r>
    </w:p>
    <w:p w14:paraId="54BF163E" w14:textId="77777777" w:rsidR="008B64A0" w:rsidRPr="008B64A0" w:rsidRDefault="008B64A0" w:rsidP="00031E14">
      <w:pPr>
        <w:widowControl w:val="0"/>
        <w:autoSpaceDE w:val="0"/>
        <w:autoSpaceDN w:val="0"/>
        <w:adjustRightInd w:val="0"/>
        <w:spacing w:after="120"/>
        <w:jc w:val="both"/>
      </w:pPr>
      <w:r w:rsidRPr="008B64A0">
        <w:t>The Exercise Price shall be that price per Share, as determined by the Board in its sole discretion, and announced as of the Award Date, at which an Option Holder may purchase a Share upon the exercise of an Option, provided that it shall not be less than the closing price of the Company’s Shares traded through the facilities of the Exchange (or, if the Shares are no longer listed for trading on the Exchange, then such other exchange or quotation system on which the Shares are listed or quoted for trading) on the day preceding the Award Date, less any discount permitted by the Exchange, or such other price as may be required or permitted by the Exchange.</w:t>
      </w:r>
    </w:p>
    <w:p w14:paraId="41C53312" w14:textId="77777777" w:rsidR="008B64A0" w:rsidRPr="008B64A0" w:rsidRDefault="008B64A0" w:rsidP="008B64A0">
      <w:pPr>
        <w:widowControl w:val="0"/>
        <w:autoSpaceDE w:val="0"/>
        <w:autoSpaceDN w:val="0"/>
        <w:adjustRightInd w:val="0"/>
        <w:jc w:val="both"/>
      </w:pPr>
      <w:r w:rsidRPr="008B64A0">
        <w:t>3.7</w:t>
      </w:r>
      <w:r w:rsidRPr="008B64A0">
        <w:tab/>
        <w:t>ASSIGNMENT OF OPTIONS</w:t>
      </w:r>
    </w:p>
    <w:p w14:paraId="45451E9E" w14:textId="77777777" w:rsidR="008B64A0" w:rsidRPr="008B64A0" w:rsidRDefault="008B64A0" w:rsidP="00031E14">
      <w:pPr>
        <w:widowControl w:val="0"/>
        <w:autoSpaceDE w:val="0"/>
        <w:autoSpaceDN w:val="0"/>
        <w:adjustRightInd w:val="0"/>
        <w:spacing w:after="120"/>
        <w:jc w:val="both"/>
      </w:pPr>
      <w:r w:rsidRPr="008B64A0">
        <w:t xml:space="preserve">Options may not be assigned or transferred, and all Option Certificates will be so </w:t>
      </w:r>
      <w:proofErr w:type="spellStart"/>
      <w:r w:rsidRPr="008B64A0">
        <w:t>legended</w:t>
      </w:r>
      <w:proofErr w:type="spellEnd"/>
      <w:r w:rsidRPr="008B64A0">
        <w:t>, provided however that the Personal Representatives of an Option Holder may, to the extent permitted by section 4.1, exercise the Option within the Exercise Period.</w:t>
      </w:r>
    </w:p>
    <w:p w14:paraId="07B46E84" w14:textId="77777777" w:rsidR="008B64A0" w:rsidRPr="008B64A0" w:rsidRDefault="008B64A0" w:rsidP="008B64A0">
      <w:pPr>
        <w:widowControl w:val="0"/>
        <w:autoSpaceDE w:val="0"/>
        <w:autoSpaceDN w:val="0"/>
        <w:adjustRightInd w:val="0"/>
        <w:jc w:val="both"/>
      </w:pPr>
      <w:r w:rsidRPr="008B64A0">
        <w:lastRenderedPageBreak/>
        <w:t>3.8</w:t>
      </w:r>
      <w:r w:rsidRPr="008B64A0">
        <w:tab/>
        <w:t>PAYROLL WITHHOLDING</w:t>
      </w:r>
    </w:p>
    <w:p w14:paraId="30006CA2" w14:textId="77777777" w:rsidR="008B64A0" w:rsidRPr="008B64A0" w:rsidRDefault="008B64A0" w:rsidP="00031E14">
      <w:pPr>
        <w:widowControl w:val="0"/>
        <w:autoSpaceDE w:val="0"/>
        <w:autoSpaceDN w:val="0"/>
        <w:adjustRightInd w:val="0"/>
        <w:spacing w:after="120"/>
        <w:jc w:val="both"/>
      </w:pPr>
      <w:r w:rsidRPr="008B64A0">
        <w:t>If the Company is required under the Income Tax Act (Canada) or any other applicable law to make source deductions in respect of employee stock option benefits and to remit to the applicable governmental authority an amount on account of tax on the value of the taxable benefit associated with the issuance of Common Shares on exercise of Options, then the Option Holder shall:</w:t>
      </w:r>
    </w:p>
    <w:p w14:paraId="1B5462EA" w14:textId="77777777" w:rsidR="008B64A0" w:rsidRPr="008B64A0" w:rsidRDefault="008B64A0" w:rsidP="008B64A0">
      <w:pPr>
        <w:widowControl w:val="0"/>
        <w:autoSpaceDE w:val="0"/>
        <w:autoSpaceDN w:val="0"/>
        <w:adjustRightInd w:val="0"/>
        <w:jc w:val="both"/>
      </w:pPr>
    </w:p>
    <w:p w14:paraId="0F63593E" w14:textId="77777777" w:rsidR="008B64A0" w:rsidRDefault="008B64A0" w:rsidP="00031E14">
      <w:pPr>
        <w:pStyle w:val="ListParagraph"/>
        <w:widowControl w:val="0"/>
        <w:numPr>
          <w:ilvl w:val="0"/>
          <w:numId w:val="24"/>
        </w:numPr>
        <w:autoSpaceDE w:val="0"/>
        <w:autoSpaceDN w:val="0"/>
        <w:adjustRightInd w:val="0"/>
        <w:spacing w:after="120"/>
        <w:ind w:left="1077"/>
        <w:contextualSpacing w:val="0"/>
        <w:jc w:val="both"/>
      </w:pPr>
      <w:r w:rsidRPr="008B64A0">
        <w:t>pay to the Company, in addition to the exercise price for the Options, sufficient cash as is reasonably determined by the Company to be the amount necessary to permit the required tax remittance;</w:t>
      </w:r>
    </w:p>
    <w:p w14:paraId="716355C5" w14:textId="77777777" w:rsidR="00031E14" w:rsidRDefault="008B64A0" w:rsidP="008B64A0">
      <w:pPr>
        <w:pStyle w:val="ListParagraph"/>
        <w:widowControl w:val="0"/>
        <w:numPr>
          <w:ilvl w:val="0"/>
          <w:numId w:val="24"/>
        </w:numPr>
        <w:autoSpaceDE w:val="0"/>
        <w:autoSpaceDN w:val="0"/>
        <w:adjustRightInd w:val="0"/>
        <w:jc w:val="both"/>
      </w:pPr>
      <w:r w:rsidRPr="008B64A0">
        <w:t>authorize the Company, on behalf of the Option Holder, to sell in the market on such terms and at such time or times as the Company determines a portion of the Common Shares being issued upon exercise of the Options to realize cash proceeds to be used to satisfy the required tax remittance; or</w:t>
      </w:r>
    </w:p>
    <w:p w14:paraId="0ADE53E4" w14:textId="77777777" w:rsidR="008B64A0" w:rsidRPr="008B64A0" w:rsidRDefault="008B64A0" w:rsidP="00031E14">
      <w:pPr>
        <w:pStyle w:val="ListParagraph"/>
        <w:widowControl w:val="0"/>
        <w:numPr>
          <w:ilvl w:val="0"/>
          <w:numId w:val="24"/>
        </w:numPr>
        <w:autoSpaceDE w:val="0"/>
        <w:autoSpaceDN w:val="0"/>
        <w:adjustRightInd w:val="0"/>
        <w:spacing w:before="120"/>
        <w:ind w:left="1077"/>
        <w:contextualSpacing w:val="0"/>
        <w:jc w:val="both"/>
      </w:pPr>
      <w:r w:rsidRPr="008B64A0">
        <w:t>make other arrangements acceptable to the Company to fund the required tax remittance.</w:t>
      </w:r>
    </w:p>
    <w:p w14:paraId="0E4505E8" w14:textId="77777777" w:rsidR="008B64A0" w:rsidRPr="008B64A0" w:rsidRDefault="008B64A0" w:rsidP="008B64A0">
      <w:pPr>
        <w:widowControl w:val="0"/>
        <w:autoSpaceDE w:val="0"/>
        <w:autoSpaceDN w:val="0"/>
        <w:adjustRightInd w:val="0"/>
        <w:jc w:val="both"/>
      </w:pPr>
    </w:p>
    <w:p w14:paraId="090051FA" w14:textId="77777777" w:rsidR="008B64A0" w:rsidRPr="008B64A0" w:rsidRDefault="008B64A0" w:rsidP="008B64A0">
      <w:pPr>
        <w:widowControl w:val="0"/>
        <w:autoSpaceDE w:val="0"/>
        <w:autoSpaceDN w:val="0"/>
        <w:adjustRightInd w:val="0"/>
        <w:jc w:val="both"/>
      </w:pPr>
      <w:r w:rsidRPr="008B64A0">
        <w:t>3.9</w:t>
      </w:r>
      <w:r w:rsidRPr="008B64A0">
        <w:tab/>
        <w:t>ADJUSTMENTS</w:t>
      </w:r>
    </w:p>
    <w:p w14:paraId="6C559C3D" w14:textId="77777777" w:rsidR="008B64A0" w:rsidRPr="008B64A0" w:rsidRDefault="008B64A0" w:rsidP="00031E14">
      <w:pPr>
        <w:widowControl w:val="0"/>
        <w:autoSpaceDE w:val="0"/>
        <w:autoSpaceDN w:val="0"/>
        <w:adjustRightInd w:val="0"/>
        <w:spacing w:after="120"/>
        <w:jc w:val="both"/>
      </w:pPr>
      <w:r w:rsidRPr="008B64A0">
        <w:t>If prior to the complete exercise of any Option the Shares are consolidated, subdivided, converted, exchanged or reclassified or in any way substituted for (collectively the “Event”), the Option, to the extent that it has not been exercised, shall be adjusted by the Board in accordance with such Event in the manner the Board deems appropriate.  No fractional Shares shall be issued upon the exercise of the Options and accordingly, if as a result of the Event an Option Holder would become entitled to a fractional share, such Option Holder shall have the right to purchase only the next lowest whole number of shares and no payment or other adjustment will be made with respect to the fractional interest so disregarded.  Additionally, no lots of Shares in an amount less than 500 Shares shall be issued upon the exercise of the Options unless such amount of Shares represents the balance left to be exercised under the Options.</w:t>
      </w:r>
    </w:p>
    <w:p w14:paraId="2B57C7BF" w14:textId="77777777" w:rsidR="008B64A0" w:rsidRPr="008B64A0" w:rsidRDefault="008B64A0" w:rsidP="008B64A0">
      <w:pPr>
        <w:widowControl w:val="0"/>
        <w:autoSpaceDE w:val="0"/>
        <w:autoSpaceDN w:val="0"/>
        <w:adjustRightInd w:val="0"/>
        <w:jc w:val="both"/>
      </w:pPr>
      <w:r w:rsidRPr="008B64A0">
        <w:t xml:space="preserve">3.10 </w:t>
      </w:r>
      <w:r w:rsidRPr="008B64A0">
        <w:tab/>
        <w:t>EXERCISE RESTRICTIONS</w:t>
      </w:r>
    </w:p>
    <w:p w14:paraId="6196C054" w14:textId="77777777" w:rsidR="008B64A0" w:rsidRPr="008B64A0" w:rsidRDefault="008B64A0" w:rsidP="00031E14">
      <w:pPr>
        <w:widowControl w:val="0"/>
        <w:autoSpaceDE w:val="0"/>
        <w:autoSpaceDN w:val="0"/>
        <w:adjustRightInd w:val="0"/>
        <w:spacing w:after="120"/>
        <w:jc w:val="both"/>
      </w:pPr>
      <w:r w:rsidRPr="008B64A0">
        <w:t>The Board may, at the time an Option is awarded or upon renegotiation of the same, attach restrictions relating to the exercise of the Option, including vesting provisions.  Any such restrictions shall be recorded on the applicable Option Certificate.</w:t>
      </w:r>
    </w:p>
    <w:p w14:paraId="6F5D3D77" w14:textId="77777777" w:rsidR="008B64A0" w:rsidRPr="008B64A0" w:rsidRDefault="008B64A0" w:rsidP="00031E14">
      <w:pPr>
        <w:widowControl w:val="0"/>
        <w:autoSpaceDE w:val="0"/>
        <w:autoSpaceDN w:val="0"/>
        <w:adjustRightInd w:val="0"/>
        <w:spacing w:after="120"/>
        <w:jc w:val="both"/>
      </w:pPr>
      <w:r w:rsidRPr="008B64A0">
        <w:t>Notwithstanding the above, Options issued to Consultants performing Investor Relations Activities must vest in stages over at least twelve months with not more than one-quarter of the Options vesting in any three month period.</w:t>
      </w:r>
    </w:p>
    <w:p w14:paraId="670BEE19" w14:textId="77777777" w:rsidR="008B64A0" w:rsidRPr="008B64A0" w:rsidRDefault="008B64A0" w:rsidP="008B64A0">
      <w:pPr>
        <w:widowControl w:val="0"/>
        <w:autoSpaceDE w:val="0"/>
        <w:autoSpaceDN w:val="0"/>
        <w:adjustRightInd w:val="0"/>
        <w:jc w:val="both"/>
      </w:pPr>
      <w:r w:rsidRPr="008B64A0">
        <w:t>3.11</w:t>
      </w:r>
      <w:r w:rsidRPr="008B64A0">
        <w:tab/>
        <w:t>REPRESENTATIONS</w:t>
      </w:r>
    </w:p>
    <w:p w14:paraId="4FBA1643" w14:textId="77777777" w:rsidR="008B64A0" w:rsidRPr="008B64A0" w:rsidRDefault="008B64A0" w:rsidP="00031E14">
      <w:pPr>
        <w:widowControl w:val="0"/>
        <w:autoSpaceDE w:val="0"/>
        <w:autoSpaceDN w:val="0"/>
        <w:adjustRightInd w:val="0"/>
        <w:spacing w:after="120"/>
        <w:jc w:val="both"/>
      </w:pPr>
      <w:r w:rsidRPr="008B64A0">
        <w:t>For Options granted to Employees, Consultants or Management Company Employees, both the Company and the Option Holder will represent that the Option Holder is a bona fide Employee, Consultant or Management Company Employee, as the case may be.</w:t>
      </w:r>
    </w:p>
    <w:p w14:paraId="30F4F8BC" w14:textId="77777777" w:rsidR="008B64A0" w:rsidRPr="00031E14" w:rsidRDefault="008B64A0" w:rsidP="00DD56E0">
      <w:pPr>
        <w:widowControl w:val="0"/>
        <w:autoSpaceDE w:val="0"/>
        <w:autoSpaceDN w:val="0"/>
        <w:adjustRightInd w:val="0"/>
        <w:spacing w:before="120"/>
        <w:jc w:val="center"/>
        <w:outlineLvl w:val="0"/>
        <w:rPr>
          <w:b/>
        </w:rPr>
      </w:pPr>
      <w:r w:rsidRPr="00031E14">
        <w:rPr>
          <w:b/>
        </w:rPr>
        <w:t>ARTICLE IV</w:t>
      </w:r>
    </w:p>
    <w:p w14:paraId="40F70975" w14:textId="77777777" w:rsidR="008B64A0" w:rsidRPr="00031E14" w:rsidRDefault="008B64A0" w:rsidP="00031E14">
      <w:pPr>
        <w:widowControl w:val="0"/>
        <w:autoSpaceDE w:val="0"/>
        <w:autoSpaceDN w:val="0"/>
        <w:adjustRightInd w:val="0"/>
        <w:spacing w:after="120"/>
        <w:jc w:val="center"/>
        <w:rPr>
          <w:b/>
        </w:rPr>
      </w:pPr>
      <w:r w:rsidRPr="00031E14">
        <w:rPr>
          <w:b/>
        </w:rPr>
        <w:t>EXERCISE OF OPTION</w:t>
      </w:r>
    </w:p>
    <w:p w14:paraId="60329A14" w14:textId="77777777" w:rsidR="008B64A0" w:rsidRPr="008B64A0" w:rsidRDefault="008B64A0" w:rsidP="008B64A0">
      <w:pPr>
        <w:widowControl w:val="0"/>
        <w:autoSpaceDE w:val="0"/>
        <w:autoSpaceDN w:val="0"/>
        <w:adjustRightInd w:val="0"/>
        <w:jc w:val="both"/>
      </w:pPr>
      <w:r w:rsidRPr="008B64A0">
        <w:t>4.1</w:t>
      </w:r>
      <w:r w:rsidRPr="008B64A0">
        <w:tab/>
        <w:t>EXERCISE OF OPTION</w:t>
      </w:r>
    </w:p>
    <w:p w14:paraId="104DE389" w14:textId="77777777" w:rsidR="008B64A0" w:rsidRDefault="008B64A0" w:rsidP="00031E14">
      <w:pPr>
        <w:widowControl w:val="0"/>
        <w:autoSpaceDE w:val="0"/>
        <w:autoSpaceDN w:val="0"/>
        <w:adjustRightInd w:val="0"/>
        <w:spacing w:after="120"/>
        <w:jc w:val="both"/>
      </w:pPr>
      <w:r w:rsidRPr="008B64A0">
        <w:t xml:space="preserve">An Option may be exercised only by the Option Holder or his Personal Representative.  An Option Holder or his Personal Representative may exercise an Option in whole or in part, subject to any applicable exercise restrictions, at any time or from time to time during the Exercise Period up to 5:00 p.m. (Vancouver time) on the Expiry Date by delivering to the Administrator an Exercise Notice, the applicable Option Certificate and a certified </w:t>
      </w:r>
      <w:proofErr w:type="spellStart"/>
      <w:r w:rsidRPr="008B64A0">
        <w:t>cheque</w:t>
      </w:r>
      <w:proofErr w:type="spellEnd"/>
      <w:r w:rsidRPr="008B64A0">
        <w:t xml:space="preserve"> or bank draft payable to the Company in an amount equal to the aggregate Exercise Price of the Shares to be purchased pursuant to the exercise of the Option.</w:t>
      </w:r>
    </w:p>
    <w:p w14:paraId="171EB253" w14:textId="77777777" w:rsidR="00031E14" w:rsidRDefault="00031E14" w:rsidP="00031E14">
      <w:pPr>
        <w:widowControl w:val="0"/>
        <w:autoSpaceDE w:val="0"/>
        <w:autoSpaceDN w:val="0"/>
        <w:adjustRightInd w:val="0"/>
        <w:spacing w:after="120"/>
        <w:jc w:val="both"/>
      </w:pPr>
    </w:p>
    <w:p w14:paraId="762F27AF" w14:textId="77777777" w:rsidR="00113D50" w:rsidRDefault="00113D50" w:rsidP="00031E14">
      <w:pPr>
        <w:widowControl w:val="0"/>
        <w:autoSpaceDE w:val="0"/>
        <w:autoSpaceDN w:val="0"/>
        <w:adjustRightInd w:val="0"/>
        <w:spacing w:after="120"/>
        <w:jc w:val="both"/>
      </w:pPr>
    </w:p>
    <w:p w14:paraId="1D1D0147" w14:textId="77777777" w:rsidR="00113D50" w:rsidRPr="008B64A0" w:rsidRDefault="00113D50" w:rsidP="00031E14">
      <w:pPr>
        <w:widowControl w:val="0"/>
        <w:autoSpaceDE w:val="0"/>
        <w:autoSpaceDN w:val="0"/>
        <w:adjustRightInd w:val="0"/>
        <w:spacing w:after="120"/>
        <w:jc w:val="both"/>
      </w:pPr>
    </w:p>
    <w:p w14:paraId="0FABCC6F" w14:textId="77777777" w:rsidR="008B64A0" w:rsidRPr="008B64A0" w:rsidRDefault="008B64A0" w:rsidP="008B64A0">
      <w:pPr>
        <w:widowControl w:val="0"/>
        <w:autoSpaceDE w:val="0"/>
        <w:autoSpaceDN w:val="0"/>
        <w:adjustRightInd w:val="0"/>
        <w:jc w:val="both"/>
      </w:pPr>
      <w:r w:rsidRPr="008B64A0">
        <w:lastRenderedPageBreak/>
        <w:t>4.2</w:t>
      </w:r>
      <w:r w:rsidRPr="008B64A0">
        <w:tab/>
        <w:t>ISSUE OF SHARE CERTIFICATES</w:t>
      </w:r>
    </w:p>
    <w:p w14:paraId="4CCE6D3B" w14:textId="77777777" w:rsidR="008B64A0" w:rsidRPr="008B64A0" w:rsidRDefault="008B64A0" w:rsidP="00031E14">
      <w:pPr>
        <w:widowControl w:val="0"/>
        <w:autoSpaceDE w:val="0"/>
        <w:autoSpaceDN w:val="0"/>
        <w:adjustRightInd w:val="0"/>
        <w:spacing w:after="120"/>
        <w:jc w:val="both"/>
      </w:pPr>
      <w:r w:rsidRPr="008B64A0">
        <w:t>As soon as practicable following the receipt of the Exercise Notice, the Administrator shall cause to be delivered to the Option Holder a certificate for the Shares so purchased.  If the number of Shares so purchased is less than the number of Shares subject to the Option Certificate surrendered, the Administrator shall forward a new Option Certificate to the Option Holder concurrently with delivery of the aforesaid share certificate for the balance of the Shares available under the Option.</w:t>
      </w:r>
    </w:p>
    <w:p w14:paraId="26413F09" w14:textId="77777777" w:rsidR="008B64A0" w:rsidRPr="008B64A0" w:rsidRDefault="008B64A0" w:rsidP="008B64A0">
      <w:pPr>
        <w:widowControl w:val="0"/>
        <w:autoSpaceDE w:val="0"/>
        <w:autoSpaceDN w:val="0"/>
        <w:adjustRightInd w:val="0"/>
        <w:jc w:val="both"/>
      </w:pPr>
      <w:r w:rsidRPr="008B64A0">
        <w:t>4.3</w:t>
      </w:r>
      <w:r w:rsidRPr="008B64A0">
        <w:tab/>
        <w:t>CONDITION OF ISSUE</w:t>
      </w:r>
    </w:p>
    <w:p w14:paraId="301C0480" w14:textId="77777777" w:rsidR="008B64A0" w:rsidRPr="008B64A0" w:rsidRDefault="008B64A0" w:rsidP="00031E14">
      <w:pPr>
        <w:widowControl w:val="0"/>
        <w:autoSpaceDE w:val="0"/>
        <w:autoSpaceDN w:val="0"/>
        <w:adjustRightInd w:val="0"/>
        <w:spacing w:after="120"/>
        <w:jc w:val="both"/>
      </w:pPr>
      <w:r w:rsidRPr="008B64A0">
        <w:t>The issue of Shares by the Company pursuant to the exercise of an Option is subject to this Plan and compliance with the laws, rules and regulations of all regulatory bodies applicable to the issuance and distribution of such Shares and to the listing requirements of any stock exchange or exchanges on which the Shares may be listed.  The Option Holder agrees to comply with all such laws, rules and regulations and agrees to furnish to the Company any information, report and/or undertakings required to comply with and to fully cooperate with the Company in complying with such laws, rules and regulations.</w:t>
      </w:r>
    </w:p>
    <w:p w14:paraId="3DE5803C" w14:textId="77777777" w:rsidR="008B64A0" w:rsidRPr="008B64A0" w:rsidRDefault="008B64A0" w:rsidP="008B64A0">
      <w:pPr>
        <w:widowControl w:val="0"/>
        <w:autoSpaceDE w:val="0"/>
        <w:autoSpaceDN w:val="0"/>
        <w:adjustRightInd w:val="0"/>
        <w:jc w:val="both"/>
      </w:pPr>
      <w:r w:rsidRPr="008B64A0">
        <w:t>4.4</w:t>
      </w:r>
      <w:r w:rsidRPr="008B64A0">
        <w:tab/>
        <w:t>MONITORING OF TRADES</w:t>
      </w:r>
    </w:p>
    <w:p w14:paraId="2875608E" w14:textId="77777777" w:rsidR="008B64A0" w:rsidRPr="008B64A0" w:rsidRDefault="008B64A0" w:rsidP="00031E14">
      <w:pPr>
        <w:widowControl w:val="0"/>
        <w:autoSpaceDE w:val="0"/>
        <w:autoSpaceDN w:val="0"/>
        <w:adjustRightInd w:val="0"/>
        <w:spacing w:after="120"/>
        <w:jc w:val="both"/>
      </w:pPr>
      <w:r w:rsidRPr="008B64A0">
        <w:t>An Option Holder who performs Investor Relations Activities shall provide written notice to the Board of each of his trades of securities of the Company, within five business days of each trade.</w:t>
      </w:r>
    </w:p>
    <w:p w14:paraId="3A05EA7F" w14:textId="77777777" w:rsidR="008B64A0" w:rsidRPr="00031E14" w:rsidRDefault="008B64A0" w:rsidP="00DD56E0">
      <w:pPr>
        <w:widowControl w:val="0"/>
        <w:autoSpaceDE w:val="0"/>
        <w:autoSpaceDN w:val="0"/>
        <w:adjustRightInd w:val="0"/>
        <w:jc w:val="center"/>
        <w:outlineLvl w:val="0"/>
        <w:rPr>
          <w:b/>
        </w:rPr>
      </w:pPr>
      <w:r w:rsidRPr="00031E14">
        <w:rPr>
          <w:b/>
        </w:rPr>
        <w:t>ARTICLE V</w:t>
      </w:r>
    </w:p>
    <w:p w14:paraId="1001EBD9" w14:textId="77777777" w:rsidR="008B64A0" w:rsidRPr="00031E14" w:rsidRDefault="008B64A0" w:rsidP="00031E14">
      <w:pPr>
        <w:widowControl w:val="0"/>
        <w:autoSpaceDE w:val="0"/>
        <w:autoSpaceDN w:val="0"/>
        <w:adjustRightInd w:val="0"/>
        <w:spacing w:after="120"/>
        <w:jc w:val="center"/>
        <w:rPr>
          <w:b/>
        </w:rPr>
      </w:pPr>
      <w:r w:rsidRPr="00031E14">
        <w:rPr>
          <w:b/>
        </w:rPr>
        <w:t>ADMINISTRATION</w:t>
      </w:r>
    </w:p>
    <w:p w14:paraId="34C191EA" w14:textId="77777777" w:rsidR="008B64A0" w:rsidRPr="008B64A0" w:rsidRDefault="008B64A0" w:rsidP="008B64A0">
      <w:pPr>
        <w:widowControl w:val="0"/>
        <w:autoSpaceDE w:val="0"/>
        <w:autoSpaceDN w:val="0"/>
        <w:adjustRightInd w:val="0"/>
        <w:jc w:val="both"/>
      </w:pPr>
      <w:r w:rsidRPr="008B64A0">
        <w:t>5.1</w:t>
      </w:r>
      <w:r w:rsidRPr="008B64A0">
        <w:tab/>
        <w:t>ADMINISTRATION</w:t>
      </w:r>
    </w:p>
    <w:p w14:paraId="01078CB0" w14:textId="77777777" w:rsidR="008B64A0" w:rsidRPr="008B64A0" w:rsidRDefault="008B64A0" w:rsidP="00031E14">
      <w:pPr>
        <w:widowControl w:val="0"/>
        <w:autoSpaceDE w:val="0"/>
        <w:autoSpaceDN w:val="0"/>
        <w:adjustRightInd w:val="0"/>
        <w:spacing w:after="120"/>
        <w:jc w:val="both"/>
      </w:pPr>
      <w:r w:rsidRPr="008B64A0">
        <w:t>The Plan shall be administered by the Board, or an Administrator on the instructions of the Board or such committee of the Board formed in respect of matters relating to the Plan.  The Board or such committee may make, amend and repeal at any time and from time to time such regulations not inconsistent with this Plan as it may deem necessary or advisable for the proper administration and operation of this Plan and such regulations shall form part of this Plan.  The Board may delegate to the Administrator or any Director, Employee or officer of the Company such administrative duties and powers as it may see fit.</w:t>
      </w:r>
    </w:p>
    <w:p w14:paraId="19ACE4C7" w14:textId="77777777" w:rsidR="008B64A0" w:rsidRPr="008B64A0" w:rsidRDefault="008B64A0" w:rsidP="008B64A0">
      <w:pPr>
        <w:widowControl w:val="0"/>
        <w:autoSpaceDE w:val="0"/>
        <w:autoSpaceDN w:val="0"/>
        <w:adjustRightInd w:val="0"/>
        <w:jc w:val="both"/>
      </w:pPr>
      <w:r w:rsidRPr="008B64A0">
        <w:t>5.2</w:t>
      </w:r>
      <w:r w:rsidRPr="008B64A0">
        <w:tab/>
        <w:t>INTERPRETATION</w:t>
      </w:r>
    </w:p>
    <w:p w14:paraId="18D1598C" w14:textId="77777777" w:rsidR="008B64A0" w:rsidRPr="008B64A0" w:rsidRDefault="008B64A0" w:rsidP="00031E14">
      <w:pPr>
        <w:widowControl w:val="0"/>
        <w:autoSpaceDE w:val="0"/>
        <w:autoSpaceDN w:val="0"/>
        <w:adjustRightInd w:val="0"/>
        <w:spacing w:after="120"/>
        <w:jc w:val="both"/>
      </w:pPr>
      <w:r w:rsidRPr="008B64A0">
        <w:t>The interpretation by the Board or its authorized committee of any of the provisions of this Plan and any determination by it pursuant thereto shall be final and conclusive and shall not be subject to any dispute by any Option Holder.  No member of the Board or any person acting pursuant to authority delegated by the Board hereunder shall be liable for any action or determination in connection with this Plan made or taken in good faith and each member of the Board and each such person shall be entitled to indemnification with respect to any such action or determination in the manner provided for by the Company.</w:t>
      </w:r>
    </w:p>
    <w:p w14:paraId="32651821" w14:textId="77777777" w:rsidR="008B64A0" w:rsidRPr="00031E14" w:rsidRDefault="008B64A0" w:rsidP="00DD56E0">
      <w:pPr>
        <w:widowControl w:val="0"/>
        <w:autoSpaceDE w:val="0"/>
        <w:autoSpaceDN w:val="0"/>
        <w:adjustRightInd w:val="0"/>
        <w:spacing w:before="120"/>
        <w:jc w:val="center"/>
        <w:outlineLvl w:val="0"/>
        <w:rPr>
          <w:b/>
        </w:rPr>
      </w:pPr>
      <w:r w:rsidRPr="00031E14">
        <w:rPr>
          <w:b/>
        </w:rPr>
        <w:t>ARTICLE VI</w:t>
      </w:r>
    </w:p>
    <w:p w14:paraId="6B5B7806" w14:textId="77777777" w:rsidR="008B64A0" w:rsidRPr="00031E14" w:rsidRDefault="008B64A0" w:rsidP="00031E14">
      <w:pPr>
        <w:widowControl w:val="0"/>
        <w:autoSpaceDE w:val="0"/>
        <w:autoSpaceDN w:val="0"/>
        <w:adjustRightInd w:val="0"/>
        <w:spacing w:after="120"/>
        <w:jc w:val="center"/>
        <w:rPr>
          <w:b/>
        </w:rPr>
      </w:pPr>
      <w:r w:rsidRPr="00031E14">
        <w:rPr>
          <w:b/>
        </w:rPr>
        <w:t>APPROVALS, AMENDMENTS AND TERMINATION</w:t>
      </w:r>
    </w:p>
    <w:p w14:paraId="2F18720F" w14:textId="77777777" w:rsidR="008B64A0" w:rsidRPr="008B64A0" w:rsidRDefault="008B64A0" w:rsidP="008B64A0">
      <w:pPr>
        <w:widowControl w:val="0"/>
        <w:autoSpaceDE w:val="0"/>
        <w:autoSpaceDN w:val="0"/>
        <w:adjustRightInd w:val="0"/>
        <w:jc w:val="both"/>
      </w:pPr>
      <w:r w:rsidRPr="008B64A0">
        <w:t>6.1</w:t>
      </w:r>
      <w:r w:rsidRPr="008B64A0">
        <w:tab/>
        <w:t>APPROVALS REQUIRED FOR PLAN</w:t>
      </w:r>
    </w:p>
    <w:p w14:paraId="57DC6CA9" w14:textId="77777777" w:rsidR="008B64A0" w:rsidRPr="008B64A0" w:rsidRDefault="008B64A0" w:rsidP="00031E14">
      <w:pPr>
        <w:widowControl w:val="0"/>
        <w:autoSpaceDE w:val="0"/>
        <w:autoSpaceDN w:val="0"/>
        <w:adjustRightInd w:val="0"/>
        <w:spacing w:after="120"/>
        <w:jc w:val="both"/>
      </w:pPr>
      <w:r w:rsidRPr="008B64A0">
        <w:t xml:space="preserve">Prior to its implementation by the Company, this Plan is subject to the receipt of approval by the shareholders of the Company at a general meeting and approval of the Exchange. </w:t>
      </w:r>
    </w:p>
    <w:p w14:paraId="3E41669D" w14:textId="77777777" w:rsidR="008B64A0" w:rsidRPr="008B64A0" w:rsidRDefault="008B64A0" w:rsidP="008B64A0">
      <w:pPr>
        <w:widowControl w:val="0"/>
        <w:autoSpaceDE w:val="0"/>
        <w:autoSpaceDN w:val="0"/>
        <w:adjustRightInd w:val="0"/>
        <w:jc w:val="both"/>
      </w:pPr>
      <w:r w:rsidRPr="008B64A0">
        <w:t>6.2</w:t>
      </w:r>
      <w:r w:rsidRPr="008B64A0">
        <w:tab/>
        <w:t>PROSPECTIVE AMENDMENT</w:t>
      </w:r>
    </w:p>
    <w:p w14:paraId="6E0A58FE" w14:textId="77777777" w:rsidR="008B64A0" w:rsidRDefault="008B64A0" w:rsidP="00031E14">
      <w:pPr>
        <w:widowControl w:val="0"/>
        <w:autoSpaceDE w:val="0"/>
        <w:autoSpaceDN w:val="0"/>
        <w:adjustRightInd w:val="0"/>
        <w:spacing w:after="120"/>
        <w:jc w:val="both"/>
      </w:pPr>
      <w:r w:rsidRPr="008B64A0">
        <w:t>Subject to applicable regulatory approval, the Board may from time to time amend this Plan and the terms and conditions of any Option thereafter to be awarded and, without limiting the generality of the foregoing, may make such amendments for the purpose of meeting any changes in any relevant law, Exchange policy, rule or regulation applicable to this Plan, any Option or the Shares, or for any other purpose which may be permitted by all relevant laws, rules and regulations, provided always that any such amendment shall not alter the terms or conditions of any Option or impair any right of any Option Holder pursuant to any Option awarded prior to such amendment.</w:t>
      </w:r>
    </w:p>
    <w:p w14:paraId="1E04FED0" w14:textId="77777777" w:rsidR="00031E14" w:rsidRDefault="00031E14" w:rsidP="00031E14">
      <w:pPr>
        <w:widowControl w:val="0"/>
        <w:autoSpaceDE w:val="0"/>
        <w:autoSpaceDN w:val="0"/>
        <w:adjustRightInd w:val="0"/>
        <w:spacing w:after="120"/>
        <w:jc w:val="both"/>
      </w:pPr>
    </w:p>
    <w:p w14:paraId="0C28B4C1" w14:textId="77777777" w:rsidR="00113D50" w:rsidRPr="008B64A0" w:rsidRDefault="00113D50" w:rsidP="00031E14">
      <w:pPr>
        <w:widowControl w:val="0"/>
        <w:autoSpaceDE w:val="0"/>
        <w:autoSpaceDN w:val="0"/>
        <w:adjustRightInd w:val="0"/>
        <w:spacing w:after="120"/>
        <w:jc w:val="both"/>
      </w:pPr>
    </w:p>
    <w:p w14:paraId="40B032D3" w14:textId="77777777" w:rsidR="008B64A0" w:rsidRPr="008B64A0" w:rsidRDefault="008B64A0" w:rsidP="008B64A0">
      <w:pPr>
        <w:widowControl w:val="0"/>
        <w:autoSpaceDE w:val="0"/>
        <w:autoSpaceDN w:val="0"/>
        <w:adjustRightInd w:val="0"/>
        <w:jc w:val="both"/>
      </w:pPr>
      <w:r w:rsidRPr="008B64A0">
        <w:lastRenderedPageBreak/>
        <w:t>6.3</w:t>
      </w:r>
      <w:r w:rsidRPr="008B64A0">
        <w:tab/>
        <w:t>RETROACTIVE AMENDMENT</w:t>
      </w:r>
    </w:p>
    <w:p w14:paraId="429AAA82" w14:textId="77777777" w:rsidR="008B64A0" w:rsidRPr="008B64A0" w:rsidRDefault="008B64A0" w:rsidP="00031E14">
      <w:pPr>
        <w:widowControl w:val="0"/>
        <w:autoSpaceDE w:val="0"/>
        <w:autoSpaceDN w:val="0"/>
        <w:adjustRightInd w:val="0"/>
        <w:spacing w:after="120"/>
        <w:jc w:val="both"/>
      </w:pPr>
      <w:r w:rsidRPr="008B64A0">
        <w:t>Subject to applicable regulatory approval, the Board may from time to time retroactively amend this Plan and may also, with the consent of the affected Option Holders, retroactively amend the terms and conditions of any Options which have been previously awarded.</w:t>
      </w:r>
    </w:p>
    <w:p w14:paraId="428C1F9C" w14:textId="77777777" w:rsidR="008B64A0" w:rsidRPr="008B64A0" w:rsidRDefault="008B64A0" w:rsidP="008B64A0">
      <w:pPr>
        <w:widowControl w:val="0"/>
        <w:autoSpaceDE w:val="0"/>
        <w:autoSpaceDN w:val="0"/>
        <w:adjustRightInd w:val="0"/>
        <w:jc w:val="both"/>
      </w:pPr>
      <w:r w:rsidRPr="008B64A0">
        <w:t xml:space="preserve">6.4  </w:t>
      </w:r>
      <w:r w:rsidRPr="008B64A0">
        <w:tab/>
        <w:t>EXCHANGE APPROVAL</w:t>
      </w:r>
    </w:p>
    <w:p w14:paraId="14A56A1C" w14:textId="77777777" w:rsidR="008B64A0" w:rsidRPr="008B64A0" w:rsidRDefault="008B64A0" w:rsidP="00031E14">
      <w:pPr>
        <w:widowControl w:val="0"/>
        <w:autoSpaceDE w:val="0"/>
        <w:autoSpaceDN w:val="0"/>
        <w:adjustRightInd w:val="0"/>
        <w:spacing w:after="120"/>
        <w:jc w:val="both"/>
      </w:pPr>
      <w:r w:rsidRPr="008B64A0">
        <w:t xml:space="preserve">With the consent of affected Option Holders, the Board may amend the terms of any outstanding Option so as to reduce the number of optioned Shares, increase the Exercise Price, or cancel an Option without Exchange approval.  Any other amendment will be subject to receiving prior Exchange approval. </w:t>
      </w:r>
    </w:p>
    <w:p w14:paraId="28E45DC2" w14:textId="77777777" w:rsidR="008B64A0" w:rsidRPr="008B64A0" w:rsidRDefault="008B64A0" w:rsidP="008B64A0">
      <w:pPr>
        <w:widowControl w:val="0"/>
        <w:autoSpaceDE w:val="0"/>
        <w:autoSpaceDN w:val="0"/>
        <w:adjustRightInd w:val="0"/>
        <w:jc w:val="both"/>
      </w:pPr>
      <w:r w:rsidRPr="008B64A0">
        <w:t xml:space="preserve">6.5  </w:t>
      </w:r>
      <w:r w:rsidRPr="008B64A0">
        <w:tab/>
        <w:t>SHAREHOLDER APPROVAL</w:t>
      </w:r>
    </w:p>
    <w:p w14:paraId="5BEDAE0C" w14:textId="77777777" w:rsidR="008B64A0" w:rsidRPr="008B64A0" w:rsidRDefault="008B64A0" w:rsidP="00031E14">
      <w:pPr>
        <w:widowControl w:val="0"/>
        <w:autoSpaceDE w:val="0"/>
        <w:autoSpaceDN w:val="0"/>
        <w:adjustRightInd w:val="0"/>
        <w:spacing w:after="120"/>
        <w:jc w:val="both"/>
      </w:pPr>
      <w:r w:rsidRPr="008B64A0">
        <w:t>This Plan must be approved by the Company’s shareholders annually, at a duly called meeting of the shareholders.  Disinterested shareholder approval (as defined in Exchange policy) will be required for: (</w:t>
      </w:r>
      <w:proofErr w:type="spellStart"/>
      <w:r w:rsidRPr="008B64A0">
        <w:t>i</w:t>
      </w:r>
      <w:proofErr w:type="spellEnd"/>
      <w:r w:rsidRPr="008B64A0">
        <w:t>) any reduction in the exercise price of Options granted to Insiders, if the Option Holder is an Insider of the Company at the time of the proposed amendment; and (ii) the situations where the Plan, together with all other outstanding options, could result at any time in:</w:t>
      </w:r>
    </w:p>
    <w:p w14:paraId="483AE2A4"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r w:rsidRPr="008B64A0">
        <w:t>the number of shares reserved for issuance under stock options granted to Insiders exceeding 10% of the Company’s issued Shares;</w:t>
      </w:r>
    </w:p>
    <w:p w14:paraId="16159714"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r w:rsidRPr="008B64A0">
        <w:t xml:space="preserve">the grant to Insiders, within a 12 month period, of a number of options exceeding 10% of the Company’s issued Shares; </w:t>
      </w:r>
    </w:p>
    <w:p w14:paraId="5551AA83" w14:textId="77777777" w:rsidR="00031E14"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r w:rsidRPr="008B64A0">
        <w:t>the issuance to any one Option Holder, within a 12 month period, of a number of Shares exceeding 5% of the Company’s Shares, or</w:t>
      </w:r>
    </w:p>
    <w:p w14:paraId="39075209" w14:textId="77777777" w:rsidR="008B64A0" w:rsidRPr="008B64A0" w:rsidRDefault="008B64A0" w:rsidP="00031E14">
      <w:pPr>
        <w:pStyle w:val="ListParagraph"/>
        <w:widowControl w:val="0"/>
        <w:numPr>
          <w:ilvl w:val="0"/>
          <w:numId w:val="25"/>
        </w:numPr>
        <w:autoSpaceDE w:val="0"/>
        <w:autoSpaceDN w:val="0"/>
        <w:adjustRightInd w:val="0"/>
        <w:spacing w:after="120"/>
        <w:ind w:left="1446" w:hanging="1162"/>
        <w:contextualSpacing w:val="0"/>
        <w:jc w:val="both"/>
      </w:pPr>
      <w:r w:rsidRPr="008B64A0">
        <w:t xml:space="preserve">such other maximum amounts as may allowable under the policies of the Exchange. </w:t>
      </w:r>
    </w:p>
    <w:p w14:paraId="68E2F311" w14:textId="77777777" w:rsidR="008B64A0" w:rsidRPr="008B64A0" w:rsidRDefault="008B64A0" w:rsidP="008B64A0">
      <w:pPr>
        <w:widowControl w:val="0"/>
        <w:autoSpaceDE w:val="0"/>
        <w:autoSpaceDN w:val="0"/>
        <w:adjustRightInd w:val="0"/>
        <w:jc w:val="both"/>
      </w:pPr>
      <w:r w:rsidRPr="008B64A0">
        <w:t>6.6</w:t>
      </w:r>
      <w:r w:rsidRPr="008B64A0">
        <w:tab/>
        <w:t>TERMINATION</w:t>
      </w:r>
    </w:p>
    <w:p w14:paraId="6593BE2C" w14:textId="77777777" w:rsidR="008B64A0" w:rsidRPr="008B64A0" w:rsidRDefault="008B64A0" w:rsidP="00031E14">
      <w:pPr>
        <w:widowControl w:val="0"/>
        <w:autoSpaceDE w:val="0"/>
        <w:autoSpaceDN w:val="0"/>
        <w:adjustRightInd w:val="0"/>
        <w:spacing w:after="120"/>
        <w:jc w:val="both"/>
      </w:pPr>
      <w:r w:rsidRPr="008B64A0">
        <w:t>The Board may terminate this Plan at any time provided that such termination shall not alter the terms or conditions of any Option or impair any right of any Option Holder pursuant to any Option awarded prior to the date of such termination and notwithstanding such termination the Company, such Options and such Option Holders shall continue to be governed by the provisions of this Plan.</w:t>
      </w:r>
    </w:p>
    <w:p w14:paraId="6FF38682" w14:textId="77777777" w:rsidR="008B64A0" w:rsidRPr="008B64A0" w:rsidRDefault="008B64A0" w:rsidP="008B64A0">
      <w:pPr>
        <w:widowControl w:val="0"/>
        <w:autoSpaceDE w:val="0"/>
        <w:autoSpaceDN w:val="0"/>
        <w:adjustRightInd w:val="0"/>
        <w:jc w:val="both"/>
      </w:pPr>
      <w:r w:rsidRPr="008B64A0">
        <w:t>6.7</w:t>
      </w:r>
      <w:r w:rsidRPr="008B64A0">
        <w:tab/>
        <w:t>AGREEMENT</w:t>
      </w:r>
    </w:p>
    <w:p w14:paraId="6C7C11F9" w14:textId="77777777" w:rsidR="008B64A0" w:rsidRPr="008B64A0" w:rsidRDefault="008B64A0" w:rsidP="008B64A0">
      <w:pPr>
        <w:widowControl w:val="0"/>
        <w:autoSpaceDE w:val="0"/>
        <w:autoSpaceDN w:val="0"/>
        <w:adjustRightInd w:val="0"/>
        <w:jc w:val="both"/>
      </w:pPr>
      <w:r w:rsidRPr="008B64A0">
        <w:t>The Company and every person to whom an Option is awarded hereunder shall be bound by and subject to the terms and conditions of this Plan.</w:t>
      </w:r>
    </w:p>
    <w:p w14:paraId="6ECA7B42" w14:textId="77777777" w:rsidR="008B64A0" w:rsidRPr="008B64A0" w:rsidRDefault="008B64A0" w:rsidP="008B64A0">
      <w:pPr>
        <w:widowControl w:val="0"/>
        <w:autoSpaceDE w:val="0"/>
        <w:autoSpaceDN w:val="0"/>
        <w:adjustRightInd w:val="0"/>
        <w:jc w:val="center"/>
        <w:rPr>
          <w:b/>
        </w:rPr>
      </w:pPr>
    </w:p>
    <w:p w14:paraId="68E79247" w14:textId="77777777" w:rsidR="008B64A0" w:rsidRDefault="00031E14" w:rsidP="00DD56E0">
      <w:pPr>
        <w:widowControl w:val="0"/>
        <w:autoSpaceDE w:val="0"/>
        <w:autoSpaceDN w:val="0"/>
        <w:adjustRightInd w:val="0"/>
        <w:jc w:val="center"/>
        <w:outlineLvl w:val="0"/>
        <w:rPr>
          <w:b/>
          <w:bCs/>
          <w:lang w:val="en-GB"/>
        </w:rPr>
      </w:pPr>
      <w:r>
        <w:rPr>
          <w:b/>
          <w:bCs/>
          <w:lang w:val="en-GB"/>
        </w:rPr>
        <w:t>END OF DOCUMENT</w:t>
      </w:r>
    </w:p>
    <w:p w14:paraId="16E39F03" w14:textId="77777777" w:rsidR="00031E14" w:rsidRDefault="00031E14" w:rsidP="00B256B5">
      <w:pPr>
        <w:widowControl w:val="0"/>
        <w:autoSpaceDE w:val="0"/>
        <w:autoSpaceDN w:val="0"/>
        <w:adjustRightInd w:val="0"/>
        <w:jc w:val="center"/>
        <w:rPr>
          <w:b/>
          <w:bCs/>
          <w:lang w:val="en-GB"/>
        </w:rPr>
        <w:sectPr w:rsidR="00031E14">
          <w:headerReference w:type="default" r:id="rId19"/>
          <w:footerReference w:type="default" r:id="rId20"/>
          <w:pgSz w:w="12240" w:h="15840"/>
          <w:pgMar w:top="720" w:right="720" w:bottom="720" w:left="720" w:header="0" w:footer="828" w:gutter="0"/>
          <w:pgNumType w:start="1"/>
          <w:cols w:space="720"/>
          <w:noEndnote/>
        </w:sectPr>
      </w:pPr>
    </w:p>
    <w:p w14:paraId="3557FB2D" w14:textId="77777777" w:rsidR="00031E14" w:rsidRDefault="00031E14" w:rsidP="00DD56E0">
      <w:pPr>
        <w:pStyle w:val="Schedule"/>
        <w:widowControl/>
        <w:outlineLvl w:val="0"/>
      </w:pPr>
      <w:r>
        <w:lastRenderedPageBreak/>
        <w:t>Schedule A</w:t>
      </w:r>
    </w:p>
    <w:p w14:paraId="0B4BB2F6" w14:textId="77777777" w:rsidR="00031E14" w:rsidRPr="00031E14" w:rsidRDefault="00031E14" w:rsidP="00031E14">
      <w:pPr>
        <w:pStyle w:val="BodyText"/>
        <w:spacing w:after="120"/>
        <w:jc w:val="center"/>
        <w:rPr>
          <w:rFonts w:ascii="Times New Roman" w:hAnsi="Times New Roman"/>
          <w:b/>
          <w:sz w:val="22"/>
          <w:szCs w:val="22"/>
          <w:lang w:val="en-GB"/>
        </w:rPr>
      </w:pPr>
      <w:r w:rsidRPr="00031E14">
        <w:rPr>
          <w:rFonts w:ascii="Times New Roman" w:hAnsi="Times New Roman"/>
          <w:b/>
          <w:sz w:val="22"/>
          <w:szCs w:val="22"/>
          <w:lang w:val="en-GB"/>
        </w:rPr>
        <w:t>SHOAL GAMES LTD.</w:t>
      </w:r>
    </w:p>
    <w:p w14:paraId="721D3106" w14:textId="77777777" w:rsidR="00031E14" w:rsidRPr="00031E14" w:rsidRDefault="00031E14" w:rsidP="00031E14">
      <w:pPr>
        <w:pStyle w:val="BodyText"/>
        <w:spacing w:before="120" w:after="120"/>
        <w:jc w:val="center"/>
        <w:rPr>
          <w:rFonts w:ascii="Times New Roman" w:hAnsi="Times New Roman"/>
          <w:b/>
          <w:sz w:val="22"/>
          <w:szCs w:val="22"/>
          <w:lang w:val="en-GB"/>
        </w:rPr>
      </w:pPr>
      <w:r w:rsidRPr="00031E14">
        <w:rPr>
          <w:rFonts w:ascii="Times New Roman" w:hAnsi="Times New Roman"/>
          <w:b/>
          <w:sz w:val="22"/>
          <w:szCs w:val="22"/>
          <w:lang w:val="en-GB"/>
        </w:rPr>
        <w:t>STOCK OPTION PLAN</w:t>
      </w:r>
    </w:p>
    <w:p w14:paraId="64EEB315" w14:textId="77777777" w:rsidR="00031E14" w:rsidRPr="00031E14" w:rsidRDefault="00031E14" w:rsidP="00031E14">
      <w:pPr>
        <w:pStyle w:val="BodyText"/>
        <w:jc w:val="center"/>
        <w:rPr>
          <w:rFonts w:ascii="Times New Roman" w:hAnsi="Times New Roman"/>
          <w:b/>
          <w:sz w:val="22"/>
          <w:szCs w:val="22"/>
          <w:u w:val="single"/>
          <w:lang w:val="en-GB"/>
        </w:rPr>
      </w:pPr>
      <w:r w:rsidRPr="00031E14">
        <w:rPr>
          <w:rFonts w:ascii="Times New Roman" w:hAnsi="Times New Roman"/>
          <w:b/>
          <w:sz w:val="22"/>
          <w:szCs w:val="22"/>
          <w:u w:val="single"/>
          <w:lang w:val="en-GB"/>
        </w:rPr>
        <w:t>Option Certificate</w:t>
      </w:r>
    </w:p>
    <w:p w14:paraId="345908DE"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This certificate is issued pursuant to the provisions of the Shoal Games Ltd. (the “Company”) Stock Option Plan (the “Plan”) and evidences that (</w:t>
      </w:r>
      <w:r w:rsidRPr="00031E14">
        <w:rPr>
          <w:rFonts w:ascii="Times New Roman" w:hAnsi="Times New Roman"/>
          <w:i w:val="0"/>
          <w:iCs/>
          <w:sz w:val="20"/>
          <w:szCs w:val="20"/>
          <w:lang w:val="en-GB"/>
        </w:rPr>
        <w:t>Name of Optionee</w:t>
      </w:r>
      <w:r w:rsidRPr="00031E14">
        <w:rPr>
          <w:rFonts w:ascii="Times New Roman" w:hAnsi="Times New Roman"/>
          <w:i w:val="0"/>
          <w:sz w:val="20"/>
          <w:szCs w:val="20"/>
          <w:lang w:val="en-GB"/>
        </w:rPr>
        <w:t>) ____________________________________ ____________________ is the holder of an option (the “Option”) to purchase up to _________________ (</w:t>
      </w:r>
      <w:r w:rsidRPr="00031E14">
        <w:rPr>
          <w:rFonts w:ascii="Times New Roman" w:hAnsi="Times New Roman"/>
          <w:i w:val="0"/>
          <w:iCs/>
          <w:sz w:val="20"/>
          <w:szCs w:val="20"/>
          <w:lang w:val="en-GB"/>
        </w:rPr>
        <w:t>Number of Shares</w:t>
      </w:r>
      <w:r w:rsidRPr="00031E14">
        <w:rPr>
          <w:rFonts w:ascii="Times New Roman" w:hAnsi="Times New Roman"/>
          <w:i w:val="0"/>
          <w:sz w:val="20"/>
          <w:szCs w:val="20"/>
          <w:lang w:val="en-GB"/>
        </w:rPr>
        <w:t>) common shares (the “Shares”) in the capital stock of the Company at a purchase price of $_________ per Share.  Subject to the provisions of the Plan:</w:t>
      </w:r>
    </w:p>
    <w:p w14:paraId="56B5F720"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(a)</w:t>
      </w:r>
      <w:r w:rsidRPr="00031E14">
        <w:rPr>
          <w:rFonts w:ascii="Times New Roman" w:hAnsi="Times New Roman"/>
          <w:i w:val="0"/>
          <w:sz w:val="20"/>
          <w:szCs w:val="20"/>
          <w:lang w:val="en-GB"/>
        </w:rPr>
        <w:tab/>
        <w:t>the Award Date of this Option is ______________________________ (</w:t>
      </w:r>
      <w:r w:rsidRPr="00031E14">
        <w:rPr>
          <w:rFonts w:ascii="Times New Roman" w:hAnsi="Times New Roman"/>
          <w:i w:val="0"/>
          <w:iCs/>
          <w:sz w:val="20"/>
          <w:szCs w:val="20"/>
          <w:lang w:val="en-GB"/>
        </w:rPr>
        <w:t>insert date of grant</w:t>
      </w:r>
      <w:r w:rsidRPr="00031E14">
        <w:rPr>
          <w:rFonts w:ascii="Times New Roman" w:hAnsi="Times New Roman"/>
          <w:i w:val="0"/>
          <w:sz w:val="20"/>
          <w:szCs w:val="20"/>
          <w:lang w:val="en-GB"/>
        </w:rPr>
        <w:t>); and</w:t>
      </w:r>
    </w:p>
    <w:p w14:paraId="1DD67599"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(b)</w:t>
      </w:r>
      <w:r w:rsidRPr="00031E14">
        <w:rPr>
          <w:rFonts w:ascii="Times New Roman" w:hAnsi="Times New Roman"/>
          <w:i w:val="0"/>
          <w:sz w:val="20"/>
          <w:szCs w:val="20"/>
          <w:lang w:val="en-GB"/>
        </w:rPr>
        <w:tab/>
        <w:t>the Expiry Date of this Option is ______________________________ (</w:t>
      </w:r>
      <w:r w:rsidRPr="00031E14">
        <w:rPr>
          <w:rFonts w:ascii="Times New Roman" w:hAnsi="Times New Roman"/>
          <w:i w:val="0"/>
          <w:iCs/>
          <w:sz w:val="20"/>
          <w:szCs w:val="20"/>
          <w:lang w:val="en-GB"/>
        </w:rPr>
        <w:t>insert date of expiry</w:t>
      </w:r>
      <w:r w:rsidRPr="00031E14">
        <w:rPr>
          <w:rFonts w:ascii="Times New Roman" w:hAnsi="Times New Roman"/>
          <w:i w:val="0"/>
          <w:sz w:val="20"/>
          <w:szCs w:val="20"/>
          <w:lang w:val="en-GB"/>
        </w:rPr>
        <w:t>).</w:t>
      </w:r>
    </w:p>
    <w:p w14:paraId="476A226F" w14:textId="77777777" w:rsidR="00031E14" w:rsidRPr="00031E14" w:rsidRDefault="00031E14" w:rsidP="00031E14">
      <w:pPr>
        <w:pStyle w:val="BodyText"/>
        <w:rPr>
          <w:rFonts w:ascii="Times New Roman" w:hAnsi="Times New Roman"/>
          <w:i w:val="0"/>
          <w:spacing w:val="-2"/>
          <w:sz w:val="20"/>
          <w:szCs w:val="20"/>
          <w:lang w:val="en-GB"/>
        </w:rPr>
      </w:pPr>
      <w:r w:rsidRPr="00031E14">
        <w:rPr>
          <w:rFonts w:ascii="Times New Roman" w:hAnsi="Times New Roman"/>
          <w:i w:val="0"/>
          <w:spacing w:val="-2"/>
          <w:sz w:val="20"/>
          <w:szCs w:val="20"/>
          <w:lang w:val="en-GB"/>
        </w:rPr>
        <w:t>The right to purchase Shares under the Option will vest in the Holder in increments over the term of the Option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7"/>
        <w:gridCol w:w="4336"/>
      </w:tblGrid>
      <w:tr w:rsidR="00031E14" w:rsidRPr="00031E14" w14:paraId="7CB62EE7" w14:textId="77777777" w:rsidTr="00031E14">
        <w:trPr>
          <w:cantSplit/>
          <w:jc w:val="center"/>
        </w:trPr>
        <w:tc>
          <w:tcPr>
            <w:tcW w:w="3717" w:type="dxa"/>
            <w:tcBorders>
              <w:top w:val="single" w:sz="6" w:space="0" w:color="auto"/>
              <w:left w:val="single" w:sz="6" w:space="0" w:color="auto"/>
              <w:bottom w:val="single" w:sz="6" w:space="0" w:color="auto"/>
              <w:right w:val="single" w:sz="6" w:space="0" w:color="auto"/>
            </w:tcBorders>
            <w:vAlign w:val="bottom"/>
          </w:tcPr>
          <w:p w14:paraId="4DB7CA79" w14:textId="77777777" w:rsidR="00031E14" w:rsidRPr="00031E14" w:rsidRDefault="00031E14" w:rsidP="00031E14">
            <w:pPr>
              <w:tabs>
                <w:tab w:val="left" w:pos="-720"/>
              </w:tabs>
              <w:suppressAutoHyphens/>
              <w:spacing w:before="60" w:after="60"/>
              <w:jc w:val="center"/>
              <w:rPr>
                <w:spacing w:val="-2"/>
                <w:sz w:val="20"/>
                <w:szCs w:val="20"/>
                <w:lang w:val="en-GB"/>
              </w:rPr>
            </w:pPr>
            <w:r w:rsidRPr="00031E14">
              <w:rPr>
                <w:spacing w:val="-2"/>
                <w:sz w:val="20"/>
                <w:szCs w:val="20"/>
                <w:lang w:val="en-GB"/>
              </w:rPr>
              <w:t>Date</w:t>
            </w:r>
          </w:p>
        </w:tc>
        <w:tc>
          <w:tcPr>
            <w:tcW w:w="4336" w:type="dxa"/>
            <w:tcBorders>
              <w:top w:val="single" w:sz="6" w:space="0" w:color="auto"/>
              <w:left w:val="single" w:sz="6" w:space="0" w:color="auto"/>
              <w:bottom w:val="nil"/>
              <w:right w:val="single" w:sz="6" w:space="0" w:color="auto"/>
            </w:tcBorders>
            <w:vAlign w:val="bottom"/>
          </w:tcPr>
          <w:p w14:paraId="1EDF6F1B" w14:textId="77777777" w:rsidR="00031E14" w:rsidRPr="00031E14" w:rsidRDefault="00031E14" w:rsidP="00031E14">
            <w:pPr>
              <w:tabs>
                <w:tab w:val="left" w:pos="-720"/>
              </w:tabs>
              <w:suppressAutoHyphens/>
              <w:spacing w:before="60" w:after="60"/>
              <w:jc w:val="center"/>
              <w:rPr>
                <w:spacing w:val="-2"/>
                <w:sz w:val="20"/>
                <w:szCs w:val="20"/>
                <w:lang w:val="en-GB"/>
              </w:rPr>
            </w:pPr>
            <w:r w:rsidRPr="00031E14">
              <w:rPr>
                <w:spacing w:val="-2"/>
                <w:sz w:val="20"/>
                <w:szCs w:val="20"/>
                <w:lang w:val="en-GB"/>
              </w:rPr>
              <w:t xml:space="preserve">Cumulative Number of Shares </w:t>
            </w:r>
            <w:r w:rsidRPr="00031E14">
              <w:rPr>
                <w:spacing w:val="-2"/>
                <w:sz w:val="20"/>
                <w:szCs w:val="20"/>
                <w:lang w:val="en-GB"/>
              </w:rPr>
              <w:br/>
              <w:t>which may be Purchased</w:t>
            </w:r>
          </w:p>
        </w:tc>
      </w:tr>
      <w:tr w:rsidR="00031E14" w:rsidRPr="00031E14" w14:paraId="6E0F4C8E" w14:textId="77777777" w:rsidTr="00031E14">
        <w:trPr>
          <w:cantSplit/>
          <w:jc w:val="center"/>
        </w:trPr>
        <w:tc>
          <w:tcPr>
            <w:tcW w:w="3717" w:type="dxa"/>
            <w:tcBorders>
              <w:top w:val="single" w:sz="6" w:space="0" w:color="auto"/>
              <w:left w:val="single" w:sz="6" w:space="0" w:color="auto"/>
              <w:bottom w:val="single" w:sz="6" w:space="0" w:color="auto"/>
              <w:right w:val="single" w:sz="6" w:space="0" w:color="auto"/>
            </w:tcBorders>
          </w:tcPr>
          <w:p w14:paraId="74325AC9" w14:textId="77777777" w:rsidR="00031E14" w:rsidRPr="00031E14" w:rsidRDefault="00031E14" w:rsidP="00031E14">
            <w:pPr>
              <w:tabs>
                <w:tab w:val="left" w:pos="-720"/>
              </w:tabs>
              <w:suppressAutoHyphens/>
              <w:spacing w:before="60" w:after="60"/>
              <w:jc w:val="center"/>
              <w:rPr>
                <w:spacing w:val="-2"/>
                <w:sz w:val="20"/>
                <w:szCs w:val="20"/>
                <w:lang w:val="en-GB"/>
              </w:rPr>
            </w:pPr>
          </w:p>
        </w:tc>
        <w:tc>
          <w:tcPr>
            <w:tcW w:w="4336" w:type="dxa"/>
            <w:tcBorders>
              <w:top w:val="single" w:sz="6" w:space="0" w:color="auto"/>
              <w:left w:val="single" w:sz="6" w:space="0" w:color="auto"/>
              <w:bottom w:val="single" w:sz="6" w:space="0" w:color="auto"/>
              <w:right w:val="single" w:sz="6" w:space="0" w:color="auto"/>
            </w:tcBorders>
          </w:tcPr>
          <w:p w14:paraId="4AD1CF6C" w14:textId="77777777" w:rsidR="00031E14" w:rsidRPr="00031E14" w:rsidRDefault="00031E14" w:rsidP="00031E14">
            <w:pPr>
              <w:tabs>
                <w:tab w:val="left" w:pos="-720"/>
              </w:tabs>
              <w:suppressAutoHyphens/>
              <w:spacing w:before="60" w:after="60"/>
              <w:jc w:val="center"/>
              <w:rPr>
                <w:spacing w:val="-2"/>
                <w:sz w:val="20"/>
                <w:szCs w:val="20"/>
                <w:lang w:val="en-GB"/>
              </w:rPr>
            </w:pPr>
          </w:p>
        </w:tc>
      </w:tr>
    </w:tbl>
    <w:p w14:paraId="5BF8DA1F" w14:textId="77777777" w:rsidR="00031E14" w:rsidRPr="00031E14" w:rsidRDefault="00031E14" w:rsidP="00031E14">
      <w:pPr>
        <w:pStyle w:val="BodyText"/>
        <w:spacing w:before="120"/>
        <w:rPr>
          <w:rFonts w:ascii="Times New Roman" w:hAnsi="Times New Roman"/>
          <w:i w:val="0"/>
          <w:sz w:val="20"/>
          <w:szCs w:val="20"/>
          <w:lang w:val="en-GB"/>
        </w:rPr>
      </w:pPr>
      <w:r w:rsidRPr="00031E14">
        <w:rPr>
          <w:rFonts w:ascii="Times New Roman" w:hAnsi="Times New Roman"/>
          <w:i w:val="0"/>
          <w:sz w:val="20"/>
          <w:szCs w:val="20"/>
          <w:lang w:val="en-GB"/>
        </w:rPr>
        <w:t>This Option may be exercised in accordance with its terms at any time and from time to time from and including the Award Date through to and including up to 5:00 p.m. (Vancouver time) on the Expiry Date, by delivering to the Company an Exercise Notice, in the form provided in the Plan, together with this certificate and a certified cheque or bank draft payable to the Company in an amount equal to the aggregate of the Exercise Price of the Shares in respect of which this Option is being exercised.</w:t>
      </w:r>
    </w:p>
    <w:p w14:paraId="74D4BEE2" w14:textId="77777777" w:rsidR="00031E14" w:rsidRPr="00031E14" w:rsidRDefault="00031E14" w:rsidP="00DD56E0">
      <w:pPr>
        <w:pStyle w:val="BodyText"/>
        <w:pBdr>
          <w:top w:val="single" w:sz="4" w:space="1" w:color="000000"/>
          <w:left w:val="single" w:sz="4" w:space="4" w:color="000000"/>
          <w:bottom w:val="single" w:sz="4" w:space="1" w:color="000000"/>
          <w:right w:val="single" w:sz="4" w:space="4" w:color="000000"/>
        </w:pBdr>
        <w:spacing w:after="120"/>
        <w:jc w:val="center"/>
        <w:outlineLvl w:val="0"/>
        <w:rPr>
          <w:rFonts w:ascii="Times New Roman" w:hAnsi="Times New Roman"/>
          <w:b/>
          <w:i w:val="0"/>
          <w:color w:val="FF0000"/>
          <w:sz w:val="20"/>
          <w:szCs w:val="20"/>
        </w:rPr>
      </w:pPr>
      <w:r w:rsidRPr="00031E14">
        <w:rPr>
          <w:rFonts w:ascii="Times New Roman" w:hAnsi="Times New Roman"/>
          <w:b/>
          <w:i w:val="0"/>
          <w:color w:val="FF0000"/>
          <w:sz w:val="20"/>
          <w:szCs w:val="20"/>
        </w:rPr>
        <w:t>IMPORTANT INFORMATION REGARDING</w:t>
      </w:r>
    </w:p>
    <w:p w14:paraId="20ABEC53" w14:textId="77777777" w:rsidR="00031E14" w:rsidRPr="00031E14" w:rsidRDefault="00031E14" w:rsidP="00031E14">
      <w:pPr>
        <w:pStyle w:val="BodyText"/>
        <w:pBdr>
          <w:top w:val="single" w:sz="4" w:space="1" w:color="000000"/>
          <w:left w:val="single" w:sz="4" w:space="4" w:color="000000"/>
          <w:bottom w:val="single" w:sz="4" w:space="1" w:color="000000"/>
          <w:right w:val="single" w:sz="4" w:space="4" w:color="000000"/>
        </w:pBdr>
        <w:spacing w:after="120"/>
        <w:jc w:val="center"/>
        <w:rPr>
          <w:rFonts w:ascii="Times New Roman" w:hAnsi="Times New Roman"/>
          <w:b/>
          <w:i w:val="0"/>
          <w:color w:val="FF0000"/>
          <w:sz w:val="20"/>
          <w:szCs w:val="20"/>
          <w:u w:val="single"/>
        </w:rPr>
      </w:pPr>
      <w:r w:rsidRPr="00031E14">
        <w:rPr>
          <w:rFonts w:ascii="Times New Roman" w:hAnsi="Times New Roman"/>
          <w:b/>
          <w:i w:val="0"/>
          <w:color w:val="FF0000"/>
          <w:sz w:val="20"/>
          <w:szCs w:val="20"/>
        </w:rPr>
        <w:t>INCOME TAX WITHHOLDING REQUIREMENTS</w:t>
      </w:r>
    </w:p>
    <w:p w14:paraId="7E95E851" w14:textId="77777777" w:rsidR="00031E14" w:rsidRPr="00031E14" w:rsidRDefault="00031E14" w:rsidP="00031E14">
      <w:pPr>
        <w:pStyle w:val="BodyText"/>
        <w:pBdr>
          <w:top w:val="single" w:sz="4" w:space="1" w:color="000000"/>
          <w:left w:val="single" w:sz="4" w:space="4" w:color="000000"/>
          <w:bottom w:val="single" w:sz="4" w:space="1" w:color="000000"/>
          <w:right w:val="single" w:sz="4" w:space="4" w:color="000000"/>
        </w:pBdr>
        <w:spacing w:before="120"/>
        <w:rPr>
          <w:rFonts w:ascii="Times New Roman" w:hAnsi="Times New Roman"/>
          <w:b/>
          <w:i w:val="0"/>
          <w:sz w:val="20"/>
          <w:szCs w:val="20"/>
        </w:rPr>
      </w:pPr>
      <w:r w:rsidRPr="00031E14">
        <w:rPr>
          <w:rFonts w:ascii="Times New Roman" w:hAnsi="Times New Roman"/>
          <w:b/>
          <w:i w:val="0"/>
          <w:sz w:val="20"/>
          <w:szCs w:val="20"/>
        </w:rPr>
        <w:t>The Company shall not be obligated to cause the issuance, transfer or delivery of a certificate or certificates representing Optioned Shares to the Optionee, until provision has been made by the Optionee, to the satisfaction of the Company, for the payment of the aggregate exercise price for all Optioned Shares for which the Option shall have been exercised, and for satisfaction of any tax withholding obligations associated with such exercise.</w:t>
      </w:r>
    </w:p>
    <w:p w14:paraId="57FE6628"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 xml:space="preserve">This certificate and the Option evidenced hereby is not assignable, transferable or negotiable and is subject to the detailed terms and conditions contained in the Plan.  This certificate is issued for convenience only and in the case of any dispute with regard to any matter in respect hereof, the provisions of the Plan and the records of the Company shall prevail.  </w:t>
      </w:r>
      <w:r w:rsidRPr="00031E14">
        <w:rPr>
          <w:rFonts w:ascii="Times New Roman" w:hAnsi="Times New Roman"/>
          <w:i w:val="0"/>
          <w:sz w:val="20"/>
          <w:szCs w:val="20"/>
        </w:rPr>
        <w:t>Resale of the Shares acquired upon exercise of the Options is restricted until ____________________, 20___.</w:t>
      </w:r>
    </w:p>
    <w:p w14:paraId="55A1FAC0" w14:textId="77777777" w:rsidR="00031E14" w:rsidRPr="00031E14" w:rsidRDefault="00031E14" w:rsidP="00031E14">
      <w:pPr>
        <w:tabs>
          <w:tab w:val="left" w:pos="1440"/>
        </w:tabs>
        <w:spacing w:after="240"/>
        <w:ind w:left="720" w:hanging="720"/>
        <w:rPr>
          <w:color w:val="000000"/>
          <w:sz w:val="20"/>
          <w:szCs w:val="20"/>
        </w:rPr>
      </w:pPr>
      <w:r w:rsidRPr="00031E14">
        <w:rPr>
          <w:color w:val="000000"/>
          <w:sz w:val="20"/>
          <w:szCs w:val="20"/>
        </w:rPr>
        <w:t>By countersigning this Option Certificate:</w:t>
      </w:r>
    </w:p>
    <w:p w14:paraId="421D7902" w14:textId="77777777" w:rsidR="00031E14" w:rsidRPr="00031E14" w:rsidRDefault="00031E14" w:rsidP="00031E14">
      <w:pPr>
        <w:tabs>
          <w:tab w:val="left" w:pos="720"/>
          <w:tab w:val="left" w:pos="1440"/>
        </w:tabs>
        <w:spacing w:after="240"/>
        <w:ind w:left="720" w:hanging="720"/>
        <w:rPr>
          <w:color w:val="000000"/>
          <w:sz w:val="20"/>
          <w:szCs w:val="20"/>
        </w:rPr>
      </w:pPr>
      <w:r w:rsidRPr="00031E14">
        <w:rPr>
          <w:color w:val="000000"/>
          <w:sz w:val="20"/>
          <w:szCs w:val="20"/>
        </w:rPr>
        <w:t>(a)</w:t>
      </w:r>
      <w:r w:rsidRPr="00031E14">
        <w:rPr>
          <w:color w:val="000000"/>
          <w:sz w:val="20"/>
          <w:szCs w:val="20"/>
        </w:rPr>
        <w:tab/>
        <w:t>the Option Holder acknowledges that the Option Holder has read and understands the Plan and agrees to the terms and conditions of the Plan and this Option Certificate;</w:t>
      </w:r>
    </w:p>
    <w:p w14:paraId="7FB812B8" w14:textId="77777777" w:rsidR="00031E14" w:rsidRPr="00031E14" w:rsidRDefault="00031E14" w:rsidP="00031E14">
      <w:pPr>
        <w:tabs>
          <w:tab w:val="left" w:pos="720"/>
          <w:tab w:val="left" w:pos="1440"/>
        </w:tabs>
        <w:spacing w:after="240"/>
        <w:ind w:left="720" w:hanging="720"/>
        <w:rPr>
          <w:sz w:val="20"/>
          <w:szCs w:val="20"/>
        </w:rPr>
      </w:pPr>
      <w:r w:rsidRPr="00031E14">
        <w:rPr>
          <w:color w:val="000000"/>
          <w:sz w:val="20"/>
          <w:szCs w:val="20"/>
        </w:rPr>
        <w:t>(b)</w:t>
      </w:r>
      <w:r w:rsidRPr="00031E14">
        <w:rPr>
          <w:color w:val="000000"/>
          <w:sz w:val="20"/>
          <w:szCs w:val="20"/>
        </w:rPr>
        <w:tab/>
      </w:r>
      <w:r w:rsidRPr="00031E14">
        <w:rPr>
          <w:sz w:val="20"/>
          <w:szCs w:val="20"/>
        </w:rPr>
        <w:t>The undersigned hereby consents to:</w:t>
      </w:r>
    </w:p>
    <w:p w14:paraId="53B32A9B" w14:textId="77777777" w:rsidR="00031E14" w:rsidRPr="00031E14" w:rsidRDefault="00031E14" w:rsidP="00031E14">
      <w:pPr>
        <w:pStyle w:val="BodyTextIndent"/>
        <w:tabs>
          <w:tab w:val="left" w:pos="1440"/>
        </w:tabs>
        <w:ind w:left="1440" w:hanging="720"/>
        <w:jc w:val="both"/>
        <w:rPr>
          <w:sz w:val="20"/>
          <w:szCs w:val="20"/>
        </w:rPr>
      </w:pPr>
      <w:r w:rsidRPr="00031E14">
        <w:rPr>
          <w:sz w:val="20"/>
          <w:szCs w:val="20"/>
        </w:rPr>
        <w:t>(</w:t>
      </w:r>
      <w:proofErr w:type="spellStart"/>
      <w:r w:rsidRPr="00031E14">
        <w:rPr>
          <w:sz w:val="20"/>
          <w:szCs w:val="20"/>
        </w:rPr>
        <w:t>i</w:t>
      </w:r>
      <w:proofErr w:type="spellEnd"/>
      <w:r w:rsidRPr="00031E14">
        <w:rPr>
          <w:sz w:val="20"/>
          <w:szCs w:val="20"/>
        </w:rPr>
        <w:t>)</w:t>
      </w:r>
      <w:r w:rsidRPr="00031E14">
        <w:rPr>
          <w:sz w:val="20"/>
          <w:szCs w:val="20"/>
        </w:rPr>
        <w:tab/>
        <w:t>the disclosure of Personal Information by the undersigned to the Exchange (as defined in Appendix 6A of the policies of the Exchange attached hereto) pursuant to this Form; and</w:t>
      </w:r>
    </w:p>
    <w:p w14:paraId="1B766FA0" w14:textId="77777777" w:rsidR="00031E14" w:rsidRPr="00031E14" w:rsidRDefault="00031E14" w:rsidP="00031E14">
      <w:pPr>
        <w:pStyle w:val="BodyTextIndent"/>
        <w:tabs>
          <w:tab w:val="left" w:pos="1440"/>
        </w:tabs>
        <w:ind w:left="1440" w:hanging="720"/>
        <w:jc w:val="both"/>
        <w:rPr>
          <w:sz w:val="20"/>
          <w:szCs w:val="20"/>
        </w:rPr>
      </w:pPr>
      <w:r w:rsidRPr="00031E14">
        <w:rPr>
          <w:sz w:val="20"/>
          <w:szCs w:val="20"/>
        </w:rPr>
        <w:t xml:space="preserve"> </w:t>
      </w:r>
    </w:p>
    <w:p w14:paraId="29A51582" w14:textId="77777777" w:rsidR="00031E14" w:rsidRPr="00031E14" w:rsidRDefault="00031E14" w:rsidP="00031E14">
      <w:pPr>
        <w:tabs>
          <w:tab w:val="left" w:pos="1440"/>
        </w:tabs>
        <w:spacing w:after="240"/>
        <w:ind w:left="1440" w:hanging="720"/>
        <w:rPr>
          <w:sz w:val="20"/>
          <w:szCs w:val="20"/>
        </w:rPr>
      </w:pPr>
      <w:r w:rsidRPr="00031E14">
        <w:rPr>
          <w:sz w:val="20"/>
          <w:szCs w:val="20"/>
        </w:rPr>
        <w:t>(ii)</w:t>
      </w:r>
      <w:r w:rsidRPr="00031E14">
        <w:rPr>
          <w:sz w:val="20"/>
          <w:szCs w:val="20"/>
        </w:rPr>
        <w:tab/>
        <w:t>the collection, use and disclosure of Personal Information by the Exchange for the purposes described in the attached Appendix 6A or as otherwise identified by the Exchange, from time to time.</w:t>
      </w:r>
    </w:p>
    <w:p w14:paraId="3D36E189" w14:textId="77777777" w:rsidR="00031E14" w:rsidRPr="00031E14" w:rsidRDefault="00031E14" w:rsidP="00031E14">
      <w:pPr>
        <w:tabs>
          <w:tab w:val="left" w:pos="1440"/>
        </w:tabs>
        <w:rPr>
          <w:color w:val="000000"/>
          <w:sz w:val="20"/>
          <w:szCs w:val="20"/>
        </w:rPr>
      </w:pPr>
      <w:r w:rsidRPr="00031E14">
        <w:rPr>
          <w:color w:val="000000"/>
          <w:sz w:val="20"/>
          <w:szCs w:val="20"/>
        </w:rPr>
        <w:t>IN WITNESS WHEREOF the parties hereto have executed this Option Certificate as of the _____ day of ______________, 20____.</w:t>
      </w:r>
    </w:p>
    <w:p w14:paraId="7D771F48" w14:textId="77777777" w:rsidR="00031E14" w:rsidRPr="00031E14" w:rsidRDefault="00031E14" w:rsidP="00031E14">
      <w:pPr>
        <w:tabs>
          <w:tab w:val="left" w:pos="1440"/>
        </w:tabs>
        <w:rPr>
          <w:b/>
          <w:color w:val="000000"/>
          <w:sz w:val="20"/>
          <w:szCs w:val="20"/>
        </w:rPr>
      </w:pPr>
    </w:p>
    <w:tbl>
      <w:tblPr>
        <w:tblW w:w="0" w:type="auto"/>
        <w:tblLayout w:type="fixed"/>
        <w:tblLook w:val="0000" w:firstRow="0" w:lastRow="0" w:firstColumn="0" w:lastColumn="0" w:noHBand="0" w:noVBand="0"/>
      </w:tblPr>
      <w:tblGrid>
        <w:gridCol w:w="4788"/>
        <w:gridCol w:w="4788"/>
      </w:tblGrid>
      <w:tr w:rsidR="00031E14" w:rsidRPr="00031E14" w14:paraId="67530C44" w14:textId="77777777" w:rsidTr="00031E14">
        <w:tc>
          <w:tcPr>
            <w:tcW w:w="4788" w:type="dxa"/>
          </w:tcPr>
          <w:p w14:paraId="5DF7F72E" w14:textId="77777777" w:rsidR="00031E14" w:rsidRPr="00031E14" w:rsidRDefault="00031E14" w:rsidP="00031E14">
            <w:pPr>
              <w:tabs>
                <w:tab w:val="left" w:pos="4320"/>
              </w:tabs>
              <w:rPr>
                <w:b/>
                <w:bCs/>
                <w:color w:val="000000"/>
                <w:sz w:val="20"/>
                <w:szCs w:val="20"/>
              </w:rPr>
            </w:pPr>
            <w:r w:rsidRPr="00031E14">
              <w:rPr>
                <w:b/>
                <w:color w:val="000000"/>
                <w:sz w:val="20"/>
                <w:szCs w:val="20"/>
                <w:u w:val="single"/>
              </w:rPr>
              <w:br/>
            </w:r>
            <w:r w:rsidRPr="00031E14">
              <w:rPr>
                <w:b/>
                <w:color w:val="000000"/>
                <w:sz w:val="20"/>
                <w:szCs w:val="20"/>
                <w:u w:val="single"/>
              </w:rPr>
              <w:br/>
            </w:r>
            <w:r w:rsidRPr="00031E14">
              <w:rPr>
                <w:b/>
                <w:color w:val="000000"/>
                <w:sz w:val="20"/>
                <w:szCs w:val="20"/>
                <w:u w:val="single"/>
              </w:rPr>
              <w:tab/>
            </w:r>
            <w:r w:rsidRPr="00031E14">
              <w:rPr>
                <w:b/>
                <w:color w:val="000000"/>
                <w:sz w:val="20"/>
                <w:szCs w:val="20"/>
                <w:u w:val="single"/>
              </w:rPr>
              <w:br/>
            </w:r>
            <w:r w:rsidRPr="00031E14">
              <w:rPr>
                <w:b/>
                <w:bCs/>
                <w:color w:val="000000"/>
                <w:sz w:val="20"/>
                <w:szCs w:val="20"/>
              </w:rPr>
              <w:fldChar w:fldCharType="begin"/>
            </w:r>
            <w:r w:rsidRPr="00031E14">
              <w:rPr>
                <w:b/>
                <w:bCs/>
                <w:color w:val="000000"/>
                <w:sz w:val="20"/>
                <w:szCs w:val="20"/>
              </w:rPr>
              <w:instrText xml:space="preserve"> MERGEFIELD "Name" </w:instrText>
            </w:r>
            <w:r w:rsidRPr="00031E14">
              <w:rPr>
                <w:b/>
                <w:bCs/>
                <w:color w:val="000000"/>
                <w:sz w:val="20"/>
                <w:szCs w:val="20"/>
              </w:rPr>
              <w:fldChar w:fldCharType="separate"/>
            </w:r>
            <w:r w:rsidRPr="00031E14">
              <w:rPr>
                <w:b/>
                <w:bCs/>
                <w:noProof/>
                <w:color w:val="000000"/>
                <w:sz w:val="20"/>
                <w:szCs w:val="20"/>
              </w:rPr>
              <w:t>«Name»</w:t>
            </w:r>
            <w:r w:rsidRPr="00031E14">
              <w:rPr>
                <w:b/>
                <w:bCs/>
                <w:color w:val="000000"/>
                <w:sz w:val="20"/>
                <w:szCs w:val="20"/>
              </w:rPr>
              <w:fldChar w:fldCharType="end"/>
            </w:r>
            <w:r w:rsidRPr="00031E14">
              <w:rPr>
                <w:b/>
                <w:bCs/>
                <w:color w:val="000000"/>
                <w:sz w:val="20"/>
                <w:szCs w:val="20"/>
              </w:rPr>
              <w:t>, Option Holder</w:t>
            </w:r>
          </w:p>
        </w:tc>
        <w:tc>
          <w:tcPr>
            <w:tcW w:w="4788" w:type="dxa"/>
          </w:tcPr>
          <w:p w14:paraId="0CD27A74" w14:textId="77777777" w:rsidR="00031E14" w:rsidRPr="00031E14" w:rsidRDefault="00031E14" w:rsidP="00031E14">
            <w:pPr>
              <w:tabs>
                <w:tab w:val="left" w:pos="1440"/>
                <w:tab w:val="left" w:pos="4392"/>
              </w:tabs>
              <w:rPr>
                <w:b/>
                <w:color w:val="000000"/>
                <w:sz w:val="20"/>
                <w:szCs w:val="20"/>
              </w:rPr>
            </w:pPr>
            <w:r w:rsidRPr="00031E14">
              <w:rPr>
                <w:b/>
                <w:color w:val="000000"/>
                <w:sz w:val="20"/>
                <w:szCs w:val="20"/>
              </w:rPr>
              <w:sym w:font="Wingdings" w:char="F075"/>
            </w:r>
          </w:p>
          <w:p w14:paraId="01B06659" w14:textId="77777777" w:rsidR="00031E14" w:rsidRPr="00031E14" w:rsidRDefault="00031E14" w:rsidP="00031E14">
            <w:pPr>
              <w:tabs>
                <w:tab w:val="left" w:pos="4392"/>
              </w:tabs>
              <w:rPr>
                <w:b/>
                <w:color w:val="000000"/>
                <w:sz w:val="20"/>
                <w:szCs w:val="20"/>
              </w:rPr>
            </w:pPr>
            <w:r w:rsidRPr="00031E14">
              <w:rPr>
                <w:b/>
                <w:color w:val="000000"/>
                <w:sz w:val="20"/>
                <w:szCs w:val="20"/>
              </w:rPr>
              <w:t>Per:</w:t>
            </w:r>
            <w:r w:rsidRPr="00031E14">
              <w:rPr>
                <w:b/>
                <w:color w:val="000000"/>
                <w:sz w:val="20"/>
                <w:szCs w:val="20"/>
                <w:u w:val="single"/>
              </w:rPr>
              <w:tab/>
            </w:r>
            <w:r w:rsidRPr="00031E14">
              <w:rPr>
                <w:b/>
                <w:color w:val="000000"/>
                <w:sz w:val="20"/>
                <w:szCs w:val="20"/>
                <w:u w:val="single"/>
              </w:rPr>
              <w:br/>
            </w:r>
            <w:r w:rsidRPr="00031E14">
              <w:rPr>
                <w:b/>
                <w:color w:val="000000"/>
                <w:sz w:val="20"/>
                <w:szCs w:val="20"/>
              </w:rPr>
              <w:t>    Authorized Signatory</w:t>
            </w:r>
          </w:p>
        </w:tc>
      </w:tr>
    </w:tbl>
    <w:p w14:paraId="780A85C9" w14:textId="77777777" w:rsidR="00031E14" w:rsidRPr="00031E14" w:rsidRDefault="00031E14" w:rsidP="00031E14">
      <w:pPr>
        <w:pStyle w:val="Schedule"/>
        <w:widowControl/>
        <w:rPr>
          <w:sz w:val="20"/>
        </w:rPr>
        <w:sectPr w:rsidR="00031E14" w:rsidRPr="00031E14" w:rsidSect="00031E14">
          <w:footerReference w:type="first" r:id="rId21"/>
          <w:pgSz w:w="12240" w:h="15840" w:code="1"/>
          <w:pgMar w:top="1008" w:right="1008" w:bottom="1008" w:left="1008" w:header="1008" w:footer="720" w:gutter="0"/>
          <w:pgNumType w:start="1"/>
          <w:cols w:space="720"/>
          <w:noEndnote/>
          <w:titlePg/>
        </w:sectPr>
      </w:pPr>
    </w:p>
    <w:p w14:paraId="46BB753E" w14:textId="77777777" w:rsidR="00031E14" w:rsidRPr="00031E14" w:rsidRDefault="00031E14" w:rsidP="00DD56E0">
      <w:pPr>
        <w:pStyle w:val="Schedule"/>
        <w:widowControl/>
        <w:outlineLvl w:val="0"/>
        <w:rPr>
          <w:sz w:val="22"/>
          <w:szCs w:val="22"/>
        </w:rPr>
      </w:pPr>
      <w:r w:rsidRPr="00031E14">
        <w:rPr>
          <w:sz w:val="22"/>
          <w:szCs w:val="22"/>
        </w:rPr>
        <w:lastRenderedPageBreak/>
        <w:t>Schedule B</w:t>
      </w:r>
    </w:p>
    <w:p w14:paraId="208DA3DE" w14:textId="77777777" w:rsidR="00031E14" w:rsidRPr="00031E14" w:rsidRDefault="00031E14" w:rsidP="00031E14">
      <w:pPr>
        <w:pStyle w:val="BodyText"/>
        <w:jc w:val="center"/>
        <w:rPr>
          <w:rFonts w:ascii="Times New Roman" w:hAnsi="Times New Roman"/>
          <w:b/>
          <w:sz w:val="22"/>
          <w:szCs w:val="22"/>
          <w:lang w:val="en-GB"/>
        </w:rPr>
      </w:pPr>
      <w:r w:rsidRPr="00031E14">
        <w:rPr>
          <w:rFonts w:ascii="Times New Roman" w:hAnsi="Times New Roman"/>
          <w:b/>
          <w:sz w:val="22"/>
          <w:szCs w:val="22"/>
          <w:lang w:val="en-GB"/>
        </w:rPr>
        <w:t>EXERCISE NOTICE</w:t>
      </w:r>
    </w:p>
    <w:p w14:paraId="74D4350A" w14:textId="77777777" w:rsidR="00031E14" w:rsidRPr="00031E14" w:rsidRDefault="00031E14" w:rsidP="00031E14">
      <w:pPr>
        <w:pStyle w:val="BodyText"/>
        <w:ind w:left="720" w:hanging="720"/>
        <w:rPr>
          <w:rFonts w:ascii="Times New Roman" w:hAnsi="Times New Roman"/>
          <w:b/>
          <w:sz w:val="22"/>
          <w:szCs w:val="22"/>
          <w:lang w:val="en-GB"/>
        </w:rPr>
      </w:pPr>
    </w:p>
    <w:p w14:paraId="0C03C615" w14:textId="77777777" w:rsidR="00031E14" w:rsidRPr="00031E14" w:rsidRDefault="00031E14" w:rsidP="00031E14">
      <w:pPr>
        <w:pStyle w:val="BodyText"/>
        <w:ind w:left="720" w:hanging="720"/>
        <w:rPr>
          <w:rFonts w:ascii="Times New Roman" w:hAnsi="Times New Roman"/>
          <w:i w:val="0"/>
          <w:sz w:val="20"/>
          <w:szCs w:val="20"/>
          <w:lang w:val="en-GB"/>
        </w:rPr>
      </w:pPr>
      <w:r w:rsidRPr="00031E14">
        <w:rPr>
          <w:rFonts w:ascii="Times New Roman" w:hAnsi="Times New Roman"/>
          <w:i w:val="0"/>
          <w:sz w:val="20"/>
          <w:szCs w:val="20"/>
          <w:lang w:val="en-GB"/>
        </w:rPr>
        <w:t>To:</w:t>
      </w:r>
      <w:r w:rsidRPr="00031E14">
        <w:rPr>
          <w:rFonts w:ascii="Times New Roman" w:hAnsi="Times New Roman"/>
          <w:i w:val="0"/>
          <w:sz w:val="20"/>
          <w:szCs w:val="20"/>
          <w:lang w:val="en-GB"/>
        </w:rPr>
        <w:tab/>
        <w:t>The Administrator, Stock Option Plan</w:t>
      </w:r>
      <w:r w:rsidRPr="00031E14">
        <w:rPr>
          <w:rFonts w:ascii="Times New Roman" w:hAnsi="Times New Roman"/>
          <w:i w:val="0"/>
          <w:sz w:val="20"/>
          <w:szCs w:val="20"/>
          <w:lang w:val="en-GB"/>
        </w:rPr>
        <w:br/>
      </w:r>
      <w:r w:rsidRPr="00031E14">
        <w:rPr>
          <w:rFonts w:ascii="Times New Roman" w:hAnsi="Times New Roman"/>
          <w:b/>
          <w:i w:val="0"/>
          <w:sz w:val="20"/>
          <w:szCs w:val="20"/>
          <w:lang w:val="en-GB"/>
        </w:rPr>
        <w:t>Shoal Games Ltd.</w:t>
      </w:r>
      <w:r w:rsidRPr="00031E14">
        <w:rPr>
          <w:rFonts w:ascii="Times New Roman" w:hAnsi="Times New Roman"/>
          <w:i w:val="0"/>
          <w:sz w:val="20"/>
          <w:szCs w:val="20"/>
          <w:lang w:val="en-GB"/>
        </w:rPr>
        <w:t xml:space="preserve"> (the “Company”)</w:t>
      </w:r>
    </w:p>
    <w:p w14:paraId="07D2DA71" w14:textId="77777777" w:rsidR="00031E14" w:rsidRPr="00031E14" w:rsidRDefault="00031E14" w:rsidP="00031E14">
      <w:pPr>
        <w:pStyle w:val="BodyText"/>
        <w:ind w:left="720" w:hanging="720"/>
        <w:rPr>
          <w:rFonts w:ascii="Times New Roman" w:hAnsi="Times New Roman"/>
          <w:i w:val="0"/>
          <w:sz w:val="20"/>
          <w:szCs w:val="20"/>
          <w:lang w:val="en-GB"/>
        </w:rPr>
      </w:pPr>
    </w:p>
    <w:p w14:paraId="3F12C71D" w14:textId="77777777" w:rsidR="00031E14" w:rsidRPr="00031E14" w:rsidRDefault="00031E14" w:rsidP="00031E14">
      <w:pPr>
        <w:pStyle w:val="BodyText"/>
        <w:rPr>
          <w:rFonts w:ascii="Times New Roman" w:hAnsi="Times New Roman"/>
          <w:i w:val="0"/>
          <w:sz w:val="20"/>
          <w:szCs w:val="20"/>
          <w:lang w:val="en-GB"/>
        </w:rPr>
      </w:pPr>
      <w:r w:rsidRPr="00031E14">
        <w:rPr>
          <w:rFonts w:ascii="Times New Roman" w:hAnsi="Times New Roman"/>
          <w:i w:val="0"/>
          <w:sz w:val="20"/>
          <w:szCs w:val="20"/>
          <w:lang w:val="en-GB"/>
        </w:rPr>
        <w:t>The undersigned hereby irrevocably gives notice, pursuant to the Company’s Stock Option Plan (the “Plan”), of the exercise of the Option to acquire and hereby subscribes for (cross out inapplicable item):</w:t>
      </w:r>
    </w:p>
    <w:p w14:paraId="4E6D87DD" w14:textId="77777777" w:rsidR="00031E14" w:rsidRDefault="00031E14" w:rsidP="00031E14">
      <w:pPr>
        <w:pStyle w:val="BodyText"/>
        <w:numPr>
          <w:ilvl w:val="0"/>
          <w:numId w:val="27"/>
        </w:numPr>
        <w:spacing w:after="120"/>
        <w:rPr>
          <w:rFonts w:ascii="Times New Roman" w:hAnsi="Times New Roman"/>
          <w:i w:val="0"/>
          <w:sz w:val="20"/>
          <w:szCs w:val="20"/>
          <w:lang w:val="en-GB"/>
        </w:rPr>
      </w:pPr>
      <w:r w:rsidRPr="00031E14">
        <w:rPr>
          <w:rFonts w:ascii="Times New Roman" w:hAnsi="Times New Roman"/>
          <w:i w:val="0"/>
          <w:sz w:val="20"/>
          <w:szCs w:val="20"/>
          <w:lang w:val="en-GB"/>
        </w:rPr>
        <w:t>all of the Shares; or</w:t>
      </w:r>
    </w:p>
    <w:p w14:paraId="5B020B71" w14:textId="77777777" w:rsidR="00031E14" w:rsidRPr="00031E14" w:rsidRDefault="00031E14" w:rsidP="00031E14">
      <w:pPr>
        <w:pStyle w:val="BodyText"/>
        <w:numPr>
          <w:ilvl w:val="0"/>
          <w:numId w:val="27"/>
        </w:numPr>
        <w:spacing w:after="120"/>
        <w:rPr>
          <w:rFonts w:ascii="Times New Roman" w:hAnsi="Times New Roman"/>
          <w:i w:val="0"/>
          <w:sz w:val="20"/>
          <w:szCs w:val="20"/>
          <w:lang w:val="en-GB"/>
        </w:rPr>
      </w:pPr>
      <w:r w:rsidRPr="00031E14">
        <w:rPr>
          <w:rFonts w:ascii="Times New Roman" w:hAnsi="Times New Roman"/>
          <w:i w:val="0"/>
          <w:sz w:val="20"/>
          <w:szCs w:val="20"/>
          <w:lang w:val="en-GB"/>
        </w:rPr>
        <w:t>________________________ of the Shares, which are the subject of the Option Certificate attached hereto.</w:t>
      </w:r>
    </w:p>
    <w:p w14:paraId="787DC5F0"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Calculation of total Exercise Price:</w:t>
      </w:r>
    </w:p>
    <w:p w14:paraId="0C1F8ADE"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w:t>
      </w:r>
      <w:proofErr w:type="spellStart"/>
      <w:r w:rsidRPr="00031E14">
        <w:rPr>
          <w:rFonts w:ascii="Times New Roman" w:hAnsi="Times New Roman"/>
          <w:i w:val="0"/>
          <w:sz w:val="20"/>
          <w:szCs w:val="20"/>
          <w:lang w:val="en-GB"/>
        </w:rPr>
        <w:t>i</w:t>
      </w:r>
      <w:proofErr w:type="spellEnd"/>
      <w:r w:rsidRPr="00031E14">
        <w:rPr>
          <w:rFonts w:ascii="Times New Roman" w:hAnsi="Times New Roman"/>
          <w:i w:val="0"/>
          <w:sz w:val="20"/>
          <w:szCs w:val="20"/>
          <w:lang w:val="en-GB"/>
        </w:rPr>
        <w:t>)</w:t>
      </w:r>
      <w:r w:rsidRPr="00031E14">
        <w:rPr>
          <w:rFonts w:ascii="Times New Roman" w:hAnsi="Times New Roman"/>
          <w:i w:val="0"/>
          <w:sz w:val="20"/>
          <w:szCs w:val="20"/>
          <w:lang w:val="en-GB"/>
        </w:rPr>
        <w:tab/>
        <w:t>number of Shares to be acquired on exercise:</w:t>
      </w:r>
      <w:r w:rsidRPr="00031E14">
        <w:rPr>
          <w:rFonts w:ascii="Times New Roman" w:hAnsi="Times New Roman"/>
          <w:i w:val="0"/>
          <w:sz w:val="20"/>
          <w:szCs w:val="20"/>
          <w:lang w:val="en-GB"/>
        </w:rPr>
        <w:tab/>
        <w:t>_________________ Shares</w:t>
      </w:r>
    </w:p>
    <w:p w14:paraId="311F11BC"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(ii)</w:t>
      </w:r>
      <w:r w:rsidRPr="00031E14">
        <w:rPr>
          <w:rFonts w:ascii="Times New Roman" w:hAnsi="Times New Roman"/>
          <w:i w:val="0"/>
          <w:sz w:val="20"/>
          <w:szCs w:val="20"/>
          <w:lang w:val="en-GB"/>
        </w:rPr>
        <w:tab/>
        <w:t>multiplied by the Exercise Price per Share:</w:t>
      </w:r>
      <w:r w:rsidRPr="00031E14">
        <w:rPr>
          <w:rFonts w:ascii="Times New Roman" w:hAnsi="Times New Roman"/>
          <w:i w:val="0"/>
          <w:sz w:val="20"/>
          <w:szCs w:val="20"/>
          <w:lang w:val="en-GB"/>
        </w:rPr>
        <w:tab/>
        <w:t>$___________</w:t>
      </w:r>
    </w:p>
    <w:p w14:paraId="0FF81DC9" w14:textId="77777777" w:rsidR="00031E14" w:rsidRPr="00031E14" w:rsidRDefault="00031E14" w:rsidP="00031E14">
      <w:pPr>
        <w:pStyle w:val="BodyText"/>
        <w:tabs>
          <w:tab w:val="left" w:pos="1440"/>
          <w:tab w:val="left" w:pos="6480"/>
        </w:tabs>
        <w:spacing w:after="120"/>
        <w:ind w:left="720"/>
        <w:rPr>
          <w:rFonts w:ascii="Times New Roman" w:hAnsi="Times New Roman"/>
          <w:i w:val="0"/>
          <w:sz w:val="20"/>
          <w:szCs w:val="20"/>
          <w:lang w:val="en-GB"/>
        </w:rPr>
      </w:pPr>
      <w:r w:rsidRPr="00031E14">
        <w:rPr>
          <w:rFonts w:ascii="Times New Roman" w:hAnsi="Times New Roman"/>
          <w:i w:val="0"/>
          <w:sz w:val="20"/>
          <w:szCs w:val="20"/>
          <w:lang w:val="en-GB"/>
        </w:rPr>
        <w:t>TOTAL EXERCISE PRICE, enclosed herewith:</w:t>
      </w:r>
      <w:r w:rsidRPr="00031E14">
        <w:rPr>
          <w:rFonts w:ascii="Times New Roman" w:hAnsi="Times New Roman"/>
          <w:i w:val="0"/>
          <w:sz w:val="20"/>
          <w:szCs w:val="20"/>
          <w:lang w:val="en-GB"/>
        </w:rPr>
        <w:tab/>
        <w:t>$___________</w:t>
      </w:r>
    </w:p>
    <w:p w14:paraId="3C9B5C3F" w14:textId="77777777" w:rsidR="00031E14" w:rsidRPr="00031E14" w:rsidRDefault="00031E14" w:rsidP="00031E14">
      <w:pPr>
        <w:pStyle w:val="BodyText"/>
        <w:spacing w:after="120"/>
        <w:rPr>
          <w:rFonts w:ascii="Times New Roman" w:hAnsi="Times New Roman"/>
          <w:i w:val="0"/>
          <w:sz w:val="20"/>
          <w:szCs w:val="20"/>
          <w:lang w:val="en-GB"/>
        </w:rPr>
      </w:pPr>
      <w:r w:rsidRPr="00031E14">
        <w:rPr>
          <w:rFonts w:ascii="Times New Roman" w:hAnsi="Times New Roman"/>
          <w:i w:val="0"/>
          <w:sz w:val="20"/>
          <w:szCs w:val="20"/>
          <w:lang w:val="en-GB"/>
        </w:rPr>
        <w:t>The undersigned tenders herewith a certified cheque or bank draft in an amount equal to the total Exercise Price of the aforesaid Shares, as calculated above, and directs the Company to issue the share certificate evidencing said Shares in the name of the undersigned to be mailed to the undersigned at the following address:</w:t>
      </w:r>
    </w:p>
    <w:p w14:paraId="2F2EA784"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2BDD497F"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63595F1B" w14:textId="77777777" w:rsidR="00031E14" w:rsidRPr="00031E14" w:rsidRDefault="00031E14" w:rsidP="00031E14">
      <w:pPr>
        <w:pStyle w:val="BodyText"/>
        <w:jc w:val="center"/>
        <w:rPr>
          <w:rFonts w:ascii="Times New Roman" w:hAnsi="Times New Roman"/>
          <w:i w:val="0"/>
          <w:sz w:val="20"/>
          <w:szCs w:val="20"/>
          <w:lang w:val="en-GB"/>
        </w:rPr>
      </w:pPr>
      <w:r w:rsidRPr="00031E14">
        <w:rPr>
          <w:rFonts w:ascii="Times New Roman" w:hAnsi="Times New Roman"/>
          <w:i w:val="0"/>
          <w:sz w:val="20"/>
          <w:szCs w:val="20"/>
          <w:lang w:val="en-GB"/>
        </w:rPr>
        <w:t>_____________________________________________</w:t>
      </w:r>
    </w:p>
    <w:p w14:paraId="76A28411" w14:textId="77777777" w:rsidR="00031E14" w:rsidRPr="00031E14" w:rsidRDefault="00031E14" w:rsidP="00DD56E0">
      <w:pPr>
        <w:pStyle w:val="BodyText"/>
        <w:spacing w:before="120" w:after="400"/>
        <w:outlineLvl w:val="0"/>
        <w:rPr>
          <w:rFonts w:ascii="Times New Roman" w:hAnsi="Times New Roman"/>
          <w:i w:val="0"/>
          <w:sz w:val="20"/>
          <w:szCs w:val="20"/>
          <w:lang w:val="en-GB"/>
        </w:rPr>
      </w:pPr>
      <w:r w:rsidRPr="00031E14">
        <w:rPr>
          <w:rFonts w:ascii="Times New Roman" w:hAnsi="Times New Roman"/>
          <w:i w:val="0"/>
          <w:sz w:val="20"/>
          <w:szCs w:val="20"/>
          <w:lang w:val="en-GB"/>
        </w:rPr>
        <w:t>DATED the ______ day of _____________________, 20___.</w:t>
      </w:r>
    </w:p>
    <w:tbl>
      <w:tblPr>
        <w:tblpPr w:leftFromText="180" w:rightFromText="180" w:vertAnchor="text" w:horzAnchor="page" w:tblpX="6058" w:tblpY="121"/>
        <w:tblW w:w="0" w:type="auto"/>
        <w:tblLayout w:type="fixed"/>
        <w:tblLook w:val="0000" w:firstRow="0" w:lastRow="0" w:firstColumn="0" w:lastColumn="0" w:noHBand="0" w:noVBand="0"/>
      </w:tblPr>
      <w:tblGrid>
        <w:gridCol w:w="720"/>
        <w:gridCol w:w="4392"/>
      </w:tblGrid>
      <w:tr w:rsidR="00031E14" w:rsidRPr="00031E14" w14:paraId="4907A10E" w14:textId="77777777" w:rsidTr="00031E14">
        <w:trPr>
          <w:cantSplit/>
          <w:trHeight w:hRule="exact" w:val="720"/>
        </w:trPr>
        <w:tc>
          <w:tcPr>
            <w:tcW w:w="720" w:type="dxa"/>
            <w:vAlign w:val="bottom"/>
          </w:tcPr>
          <w:p w14:paraId="53B18AA4" w14:textId="77777777" w:rsidR="00031E14" w:rsidRPr="00031E14" w:rsidRDefault="00031E14" w:rsidP="00031E14">
            <w:pPr>
              <w:pStyle w:val="Jurat"/>
              <w:widowControl/>
              <w:rPr>
                <w:rFonts w:ascii="Times New Roman" w:hAnsi="Times New Roman"/>
                <w:b w:val="0"/>
                <w:caps w:val="0"/>
                <w:sz w:val="20"/>
                <w:lang w:eastAsia="en-US"/>
              </w:rPr>
            </w:pPr>
          </w:p>
        </w:tc>
        <w:tc>
          <w:tcPr>
            <w:tcW w:w="4392" w:type="dxa"/>
            <w:vAlign w:val="bottom"/>
          </w:tcPr>
          <w:p w14:paraId="5D20A931" w14:textId="77777777" w:rsidR="00031E14" w:rsidRPr="00031E14" w:rsidRDefault="00031E14" w:rsidP="00031E14">
            <w:pPr>
              <w:pStyle w:val="Jurat"/>
              <w:widowControl/>
              <w:rPr>
                <w:rFonts w:ascii="Times New Roman" w:hAnsi="Times New Roman"/>
                <w:b w:val="0"/>
                <w:caps w:val="0"/>
                <w:sz w:val="20"/>
                <w:lang w:eastAsia="en-US"/>
              </w:rPr>
            </w:pPr>
          </w:p>
        </w:tc>
      </w:tr>
      <w:tr w:rsidR="00031E14" w:rsidRPr="00031E14" w14:paraId="549ED8FD" w14:textId="77777777" w:rsidTr="00031E14">
        <w:trPr>
          <w:cantSplit/>
          <w:trHeight w:hRule="exact" w:val="300"/>
        </w:trPr>
        <w:tc>
          <w:tcPr>
            <w:tcW w:w="720" w:type="dxa"/>
          </w:tcPr>
          <w:p w14:paraId="44BA7146" w14:textId="77777777" w:rsidR="00031E14" w:rsidRPr="00031E14" w:rsidRDefault="00031E14" w:rsidP="00031E14">
            <w:pPr>
              <w:pStyle w:val="Jurat"/>
              <w:widowControl/>
              <w:spacing w:before="0"/>
              <w:rPr>
                <w:rFonts w:ascii="Times New Roman" w:hAnsi="Times New Roman"/>
                <w:b w:val="0"/>
                <w:caps w:val="0"/>
                <w:sz w:val="20"/>
                <w:lang w:eastAsia="en-US"/>
              </w:rPr>
            </w:pPr>
          </w:p>
        </w:tc>
        <w:tc>
          <w:tcPr>
            <w:tcW w:w="4392" w:type="dxa"/>
            <w:tcBorders>
              <w:top w:val="single" w:sz="4" w:space="0" w:color="auto"/>
            </w:tcBorders>
          </w:tcPr>
          <w:p w14:paraId="3F986671" w14:textId="77777777" w:rsidR="00031E14" w:rsidRPr="00031E14" w:rsidRDefault="00031E14" w:rsidP="00031E14">
            <w:pPr>
              <w:pStyle w:val="Jurat"/>
              <w:widowControl/>
              <w:spacing w:before="0"/>
              <w:rPr>
                <w:rFonts w:ascii="Times New Roman" w:hAnsi="Times New Roman"/>
                <w:b w:val="0"/>
                <w:caps w:val="0"/>
                <w:sz w:val="20"/>
                <w:lang w:eastAsia="en-US"/>
              </w:rPr>
            </w:pPr>
            <w:r w:rsidRPr="00031E14">
              <w:rPr>
                <w:rFonts w:ascii="Times New Roman" w:hAnsi="Times New Roman"/>
                <w:b w:val="0"/>
                <w:caps w:val="0"/>
                <w:sz w:val="20"/>
                <w:lang w:val="en-GB" w:eastAsia="en-US"/>
              </w:rPr>
              <w:t>Signature of Option Holder</w:t>
            </w:r>
          </w:p>
        </w:tc>
      </w:tr>
      <w:tr w:rsidR="00031E14" w:rsidRPr="00031E14" w14:paraId="3F6E53CE" w14:textId="77777777" w:rsidTr="00031E14">
        <w:trPr>
          <w:cantSplit/>
          <w:trHeight w:hRule="exact" w:val="720"/>
        </w:trPr>
        <w:tc>
          <w:tcPr>
            <w:tcW w:w="720" w:type="dxa"/>
            <w:vAlign w:val="bottom"/>
          </w:tcPr>
          <w:p w14:paraId="6CF736E0" w14:textId="77777777" w:rsidR="00031E14" w:rsidRPr="00031E14" w:rsidRDefault="00031E14" w:rsidP="00031E14">
            <w:pPr>
              <w:pStyle w:val="Jurat"/>
              <w:widowControl/>
              <w:rPr>
                <w:rFonts w:ascii="Times New Roman" w:hAnsi="Times New Roman"/>
                <w:b w:val="0"/>
                <w:caps w:val="0"/>
                <w:sz w:val="20"/>
                <w:lang w:eastAsia="en-US"/>
              </w:rPr>
            </w:pPr>
          </w:p>
        </w:tc>
        <w:tc>
          <w:tcPr>
            <w:tcW w:w="4392" w:type="dxa"/>
            <w:vAlign w:val="bottom"/>
          </w:tcPr>
          <w:p w14:paraId="63012ED4" w14:textId="77777777" w:rsidR="00031E14" w:rsidRPr="00031E14" w:rsidRDefault="00031E14" w:rsidP="00031E14">
            <w:pPr>
              <w:pStyle w:val="Jurat"/>
              <w:widowControl/>
              <w:rPr>
                <w:rFonts w:ascii="Times New Roman" w:hAnsi="Times New Roman"/>
                <w:b w:val="0"/>
                <w:caps w:val="0"/>
                <w:sz w:val="20"/>
                <w:lang w:eastAsia="en-US"/>
              </w:rPr>
            </w:pPr>
          </w:p>
        </w:tc>
      </w:tr>
      <w:tr w:rsidR="00031E14" w:rsidRPr="00031E14" w14:paraId="4BF4990A" w14:textId="77777777" w:rsidTr="00031E14">
        <w:trPr>
          <w:cantSplit/>
          <w:trHeight w:hRule="exact" w:val="300"/>
        </w:trPr>
        <w:tc>
          <w:tcPr>
            <w:tcW w:w="720" w:type="dxa"/>
          </w:tcPr>
          <w:p w14:paraId="0691E90B" w14:textId="77777777" w:rsidR="00031E14" w:rsidRPr="00031E14" w:rsidRDefault="00031E14" w:rsidP="00031E14">
            <w:pPr>
              <w:pStyle w:val="Jurat"/>
              <w:widowControl/>
              <w:spacing w:before="0"/>
              <w:rPr>
                <w:rFonts w:ascii="Times New Roman" w:hAnsi="Times New Roman"/>
                <w:b w:val="0"/>
                <w:caps w:val="0"/>
                <w:sz w:val="20"/>
                <w:lang w:eastAsia="en-US"/>
              </w:rPr>
            </w:pPr>
          </w:p>
        </w:tc>
        <w:tc>
          <w:tcPr>
            <w:tcW w:w="4392" w:type="dxa"/>
            <w:tcBorders>
              <w:top w:val="single" w:sz="4" w:space="0" w:color="auto"/>
            </w:tcBorders>
          </w:tcPr>
          <w:p w14:paraId="26A6115B" w14:textId="77777777" w:rsidR="00031E14" w:rsidRPr="00031E14" w:rsidRDefault="00031E14" w:rsidP="00031E14">
            <w:pPr>
              <w:pStyle w:val="Jurat"/>
              <w:widowControl/>
              <w:spacing w:before="0"/>
              <w:rPr>
                <w:rFonts w:ascii="Times New Roman" w:hAnsi="Times New Roman"/>
                <w:b w:val="0"/>
                <w:caps w:val="0"/>
                <w:sz w:val="20"/>
                <w:lang w:eastAsia="en-US"/>
              </w:rPr>
            </w:pPr>
            <w:r w:rsidRPr="00031E14">
              <w:rPr>
                <w:rFonts w:ascii="Times New Roman" w:hAnsi="Times New Roman"/>
                <w:b w:val="0"/>
                <w:caps w:val="0"/>
                <w:sz w:val="20"/>
                <w:lang w:val="en-GB" w:eastAsia="en-US"/>
              </w:rPr>
              <w:t>Name of Option Holder (please print)</w:t>
            </w:r>
          </w:p>
        </w:tc>
      </w:tr>
    </w:tbl>
    <w:p w14:paraId="019FEB54" w14:textId="77777777" w:rsidR="00031E14" w:rsidRPr="00031E14" w:rsidRDefault="00031E14" w:rsidP="00031E14">
      <w:pPr>
        <w:pStyle w:val="BodyText"/>
        <w:rPr>
          <w:rFonts w:ascii="Times New Roman" w:hAnsi="Times New Roman"/>
          <w:i w:val="0"/>
          <w:sz w:val="20"/>
          <w:szCs w:val="20"/>
        </w:rPr>
      </w:pPr>
    </w:p>
    <w:p w14:paraId="6F13AF0F" w14:textId="77777777" w:rsidR="00031E14" w:rsidRPr="00031E14" w:rsidRDefault="00031E14" w:rsidP="00031E14">
      <w:pPr>
        <w:pStyle w:val="BodyText"/>
        <w:rPr>
          <w:rFonts w:ascii="Times New Roman" w:hAnsi="Times New Roman"/>
          <w:i w:val="0"/>
          <w:sz w:val="20"/>
          <w:szCs w:val="20"/>
        </w:rPr>
      </w:pPr>
    </w:p>
    <w:p w14:paraId="612FBF78" w14:textId="77777777" w:rsidR="00031E14" w:rsidRPr="00031E14" w:rsidRDefault="00031E14" w:rsidP="00031E14">
      <w:pPr>
        <w:pStyle w:val="BodyText"/>
        <w:rPr>
          <w:rFonts w:ascii="Times New Roman" w:hAnsi="Times New Roman"/>
          <w:i w:val="0"/>
          <w:sz w:val="20"/>
          <w:szCs w:val="20"/>
        </w:rPr>
      </w:pPr>
    </w:p>
    <w:p w14:paraId="7FD14F0F" w14:textId="77777777" w:rsidR="00031E14" w:rsidRPr="00031E14" w:rsidRDefault="00031E14" w:rsidP="00031E14">
      <w:pPr>
        <w:pStyle w:val="BodyText"/>
        <w:rPr>
          <w:rFonts w:ascii="Times New Roman" w:hAnsi="Times New Roman"/>
          <w:i w:val="0"/>
          <w:sz w:val="20"/>
          <w:szCs w:val="20"/>
        </w:rPr>
      </w:pPr>
    </w:p>
    <w:p w14:paraId="1BD2E4F1" w14:textId="77777777" w:rsidR="00031E14" w:rsidRPr="00031E14" w:rsidRDefault="00031E14" w:rsidP="00031E14">
      <w:pPr>
        <w:pStyle w:val="BodyText"/>
        <w:rPr>
          <w:rFonts w:ascii="Times New Roman" w:hAnsi="Times New Roman"/>
          <w:i w:val="0"/>
          <w:sz w:val="20"/>
          <w:szCs w:val="20"/>
        </w:rPr>
      </w:pPr>
    </w:p>
    <w:p w14:paraId="04A5BA03" w14:textId="77777777" w:rsidR="00031E14" w:rsidRPr="00031E14" w:rsidRDefault="00031E14" w:rsidP="00031E14">
      <w:pPr>
        <w:rPr>
          <w:sz w:val="20"/>
          <w:szCs w:val="20"/>
        </w:rPr>
      </w:pPr>
    </w:p>
    <w:p w14:paraId="64DDAB00" w14:textId="77777777" w:rsidR="00031E14" w:rsidRPr="00031E14" w:rsidRDefault="00031E14" w:rsidP="00B256B5">
      <w:pPr>
        <w:widowControl w:val="0"/>
        <w:autoSpaceDE w:val="0"/>
        <w:autoSpaceDN w:val="0"/>
        <w:adjustRightInd w:val="0"/>
        <w:jc w:val="center"/>
        <w:rPr>
          <w:bCs/>
          <w:sz w:val="20"/>
          <w:szCs w:val="20"/>
          <w:lang w:val="en-GB"/>
        </w:rPr>
      </w:pPr>
    </w:p>
    <w:p w14:paraId="26F61BC2" w14:textId="77777777" w:rsidR="00031E14" w:rsidRPr="00031E14" w:rsidRDefault="00031E14" w:rsidP="00B256B5">
      <w:pPr>
        <w:widowControl w:val="0"/>
        <w:autoSpaceDE w:val="0"/>
        <w:autoSpaceDN w:val="0"/>
        <w:adjustRightInd w:val="0"/>
        <w:jc w:val="center"/>
        <w:rPr>
          <w:bCs/>
          <w:sz w:val="20"/>
          <w:szCs w:val="20"/>
          <w:lang w:val="en-GB"/>
        </w:rPr>
      </w:pPr>
    </w:p>
    <w:p w14:paraId="4A93A583" w14:textId="77777777" w:rsidR="008B64A0" w:rsidRDefault="008B64A0" w:rsidP="001E03DF">
      <w:pPr>
        <w:widowControl w:val="0"/>
        <w:autoSpaceDE w:val="0"/>
        <w:autoSpaceDN w:val="0"/>
        <w:adjustRightInd w:val="0"/>
        <w:rPr>
          <w:b/>
          <w:i/>
          <w:sz w:val="22"/>
          <w:szCs w:val="22"/>
        </w:rPr>
      </w:pPr>
    </w:p>
    <w:p w14:paraId="1D4169BC" w14:textId="77777777" w:rsidR="001E03DF" w:rsidRDefault="001E03DF" w:rsidP="001E03DF">
      <w:pPr>
        <w:widowControl w:val="0"/>
        <w:autoSpaceDE w:val="0"/>
        <w:autoSpaceDN w:val="0"/>
        <w:adjustRightInd w:val="0"/>
        <w:rPr>
          <w:b/>
          <w:i/>
          <w:sz w:val="22"/>
          <w:szCs w:val="22"/>
        </w:rPr>
      </w:pPr>
    </w:p>
    <w:p w14:paraId="71820E49" w14:textId="77777777" w:rsidR="00B256B5" w:rsidRDefault="00B256B5" w:rsidP="001E03DF">
      <w:pPr>
        <w:widowControl w:val="0"/>
        <w:autoSpaceDE w:val="0"/>
        <w:autoSpaceDN w:val="0"/>
        <w:adjustRightInd w:val="0"/>
        <w:rPr>
          <w:sz w:val="20"/>
        </w:rPr>
      </w:pPr>
      <w:bookmarkStart w:id="3" w:name="_GoBack"/>
      <w:bookmarkEnd w:id="0"/>
      <w:bookmarkEnd w:id="1"/>
      <w:bookmarkEnd w:id="3"/>
    </w:p>
    <w:sectPr w:rsidR="00B256B5" w:rsidSect="00EE5B22">
      <w:footerReference w:type="default" r:id="rId22"/>
      <w:pgSz w:w="12240" w:h="15840"/>
      <w:pgMar w:top="720" w:right="720" w:bottom="720" w:left="720" w:header="0" w:footer="8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DB36" w14:textId="77777777" w:rsidR="004D396E" w:rsidRDefault="004D396E">
      <w:r>
        <w:separator/>
      </w:r>
    </w:p>
  </w:endnote>
  <w:endnote w:type="continuationSeparator" w:id="0">
    <w:p w14:paraId="65C7AC98" w14:textId="77777777" w:rsidR="004D396E" w:rsidRDefault="004D396E">
      <w:r>
        <w:continuationSeparator/>
      </w:r>
    </w:p>
  </w:endnote>
  <w:endnote w:type="continuationNotice" w:id="1">
    <w:p w14:paraId="6CBEEB0B" w14:textId="77777777" w:rsidR="004D396E" w:rsidRDefault="004D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4D"/>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017B" w14:textId="77777777" w:rsidR="006657B6" w:rsidRDefault="006657B6">
    <w:pPr>
      <w:pStyle w:val="Footer"/>
      <w:jc w:val="center"/>
      <w:rPr>
        <w:rFonts w:ascii="Times" w:hAnsi="Times"/>
        <w:color w:val="0000FF"/>
        <w:sz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8776" w14:textId="77777777" w:rsidR="006657B6" w:rsidRDefault="006657B6">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60F0" w14:textId="77777777" w:rsidR="006657B6" w:rsidRDefault="006657B6">
    <w:pPr>
      <w:pStyle w:val="Header"/>
      <w:jc w:val="center"/>
    </w:pPr>
    <w:r>
      <w:t xml:space="preserve">Page A -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4BC1" w14:textId="77777777" w:rsidR="006657B6" w:rsidRDefault="006657B6">
    <w:pPr>
      <w:pStyle w:val="Header"/>
      <w:jc w:val="center"/>
    </w:pPr>
    <w:r>
      <w:t xml:space="preserve">Page I -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011B" w14:textId="77777777" w:rsidR="006657B6" w:rsidRDefault="006657B6">
    <w:pPr>
      <w:pStyle w:val="Header"/>
      <w:jc w:val="center"/>
    </w:pPr>
    <w:r>
      <w:t xml:space="preserve">Page II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4029" w14:textId="77777777" w:rsidR="006657B6" w:rsidRDefault="006657B6">
    <w:pPr>
      <w:pStyle w:val="Header"/>
      <w:jc w:val="center"/>
    </w:pPr>
    <w:r>
      <w:t xml:space="preserve">Schedule B – 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9EEC" w14:textId="77777777" w:rsidR="006657B6" w:rsidRDefault="006657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8D2E" w14:textId="77777777" w:rsidR="006657B6" w:rsidRDefault="006657B6">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2BF8" w14:textId="77777777" w:rsidR="004D396E" w:rsidRDefault="004D396E">
      <w:r>
        <w:separator/>
      </w:r>
    </w:p>
  </w:footnote>
  <w:footnote w:type="continuationSeparator" w:id="0">
    <w:p w14:paraId="6DDB5731" w14:textId="77777777" w:rsidR="004D396E" w:rsidRDefault="004D396E">
      <w:r>
        <w:continuationSeparator/>
      </w:r>
    </w:p>
  </w:footnote>
  <w:footnote w:type="continuationNotice" w:id="1">
    <w:p w14:paraId="0D8EFABC" w14:textId="77777777" w:rsidR="004D396E" w:rsidRDefault="004D3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9BC9" w14:textId="77777777" w:rsidR="006657B6" w:rsidRDefault="00665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3D1B" w14:textId="77777777" w:rsidR="006657B6" w:rsidRDefault="006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496435"/>
    <w:multiLevelType w:val="hybridMultilevel"/>
    <w:tmpl w:val="E2EAAE4A"/>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60346F"/>
    <w:multiLevelType w:val="singleLevel"/>
    <w:tmpl w:val="4DC3E410"/>
    <w:lvl w:ilvl="0">
      <w:start w:val="1"/>
      <w:numFmt w:val="lowerLetter"/>
      <w:lvlText w:val="(%1)"/>
      <w:lvlJc w:val="left"/>
      <w:pPr>
        <w:tabs>
          <w:tab w:val="num" w:pos="792"/>
        </w:tabs>
        <w:ind w:left="1584" w:hanging="792"/>
      </w:pPr>
      <w:rPr>
        <w:rFonts w:cs="Times New Roman"/>
        <w:snapToGrid/>
        <w:spacing w:val="4"/>
        <w:sz w:val="22"/>
        <w:szCs w:val="22"/>
      </w:rPr>
    </w:lvl>
  </w:abstractNum>
  <w:abstractNum w:abstractNumId="3" w15:restartNumberingAfterBreak="0">
    <w:nsid w:val="067F78CE"/>
    <w:multiLevelType w:val="hybridMultilevel"/>
    <w:tmpl w:val="7EECB2C8"/>
    <w:lvl w:ilvl="0" w:tplc="76562082">
      <w:start w:val="1"/>
      <w:numFmt w:val="decimal"/>
      <w:lvlText w:val="(%1)"/>
      <w:lvlJc w:val="left"/>
      <w:pPr>
        <w:tabs>
          <w:tab w:val="num" w:pos="1080"/>
        </w:tabs>
        <w:ind w:left="1080" w:hanging="360"/>
      </w:pPr>
      <w:rPr>
        <w:rFonts w:hint="default"/>
      </w:rPr>
    </w:lvl>
    <w:lvl w:ilvl="1" w:tplc="A6FA7132" w:tentative="1">
      <w:start w:val="1"/>
      <w:numFmt w:val="lowerLetter"/>
      <w:lvlText w:val="%2."/>
      <w:lvlJc w:val="left"/>
      <w:pPr>
        <w:tabs>
          <w:tab w:val="num" w:pos="1800"/>
        </w:tabs>
        <w:ind w:left="1800" w:hanging="360"/>
      </w:pPr>
    </w:lvl>
    <w:lvl w:ilvl="2" w:tplc="16D8C9C6" w:tentative="1">
      <w:start w:val="1"/>
      <w:numFmt w:val="lowerRoman"/>
      <w:lvlText w:val="%3."/>
      <w:lvlJc w:val="right"/>
      <w:pPr>
        <w:tabs>
          <w:tab w:val="num" w:pos="2520"/>
        </w:tabs>
        <w:ind w:left="2520" w:hanging="180"/>
      </w:pPr>
    </w:lvl>
    <w:lvl w:ilvl="3" w:tplc="25CECE42" w:tentative="1">
      <w:start w:val="1"/>
      <w:numFmt w:val="decimal"/>
      <w:lvlText w:val="%4."/>
      <w:lvlJc w:val="left"/>
      <w:pPr>
        <w:tabs>
          <w:tab w:val="num" w:pos="3240"/>
        </w:tabs>
        <w:ind w:left="3240" w:hanging="360"/>
      </w:pPr>
    </w:lvl>
    <w:lvl w:ilvl="4" w:tplc="58AE9566" w:tentative="1">
      <w:start w:val="1"/>
      <w:numFmt w:val="lowerLetter"/>
      <w:lvlText w:val="%5."/>
      <w:lvlJc w:val="left"/>
      <w:pPr>
        <w:tabs>
          <w:tab w:val="num" w:pos="3960"/>
        </w:tabs>
        <w:ind w:left="3960" w:hanging="360"/>
      </w:pPr>
    </w:lvl>
    <w:lvl w:ilvl="5" w:tplc="E2E4E26A" w:tentative="1">
      <w:start w:val="1"/>
      <w:numFmt w:val="lowerRoman"/>
      <w:lvlText w:val="%6."/>
      <w:lvlJc w:val="right"/>
      <w:pPr>
        <w:tabs>
          <w:tab w:val="num" w:pos="4680"/>
        </w:tabs>
        <w:ind w:left="4680" w:hanging="180"/>
      </w:pPr>
    </w:lvl>
    <w:lvl w:ilvl="6" w:tplc="85AEED8E" w:tentative="1">
      <w:start w:val="1"/>
      <w:numFmt w:val="decimal"/>
      <w:lvlText w:val="%7."/>
      <w:lvlJc w:val="left"/>
      <w:pPr>
        <w:tabs>
          <w:tab w:val="num" w:pos="5400"/>
        </w:tabs>
        <w:ind w:left="5400" w:hanging="360"/>
      </w:pPr>
    </w:lvl>
    <w:lvl w:ilvl="7" w:tplc="F5380EFE" w:tentative="1">
      <w:start w:val="1"/>
      <w:numFmt w:val="lowerLetter"/>
      <w:lvlText w:val="%8."/>
      <w:lvlJc w:val="left"/>
      <w:pPr>
        <w:tabs>
          <w:tab w:val="num" w:pos="6120"/>
        </w:tabs>
        <w:ind w:left="6120" w:hanging="360"/>
      </w:pPr>
    </w:lvl>
    <w:lvl w:ilvl="8" w:tplc="8A14ACD8" w:tentative="1">
      <w:start w:val="1"/>
      <w:numFmt w:val="lowerRoman"/>
      <w:lvlText w:val="%9."/>
      <w:lvlJc w:val="right"/>
      <w:pPr>
        <w:tabs>
          <w:tab w:val="num" w:pos="6840"/>
        </w:tabs>
        <w:ind w:left="6840" w:hanging="180"/>
      </w:pPr>
    </w:lvl>
  </w:abstractNum>
  <w:abstractNum w:abstractNumId="4" w15:restartNumberingAfterBreak="0">
    <w:nsid w:val="06B323E8"/>
    <w:multiLevelType w:val="hybridMultilevel"/>
    <w:tmpl w:val="C83885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04E75"/>
    <w:multiLevelType w:val="hybridMultilevel"/>
    <w:tmpl w:val="05085C30"/>
    <w:lvl w:ilvl="0" w:tplc="402417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5F6A"/>
    <w:multiLevelType w:val="hybridMultilevel"/>
    <w:tmpl w:val="2C6443E2"/>
    <w:lvl w:ilvl="0" w:tplc="D8C227A4">
      <w:start w:val="1"/>
      <w:numFmt w:val="lowerRoman"/>
      <w:lvlText w:val="(%1)"/>
      <w:lvlJc w:val="left"/>
      <w:pPr>
        <w:ind w:left="2151" w:hanging="72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7" w15:restartNumberingAfterBreak="0">
    <w:nsid w:val="10E12842"/>
    <w:multiLevelType w:val="hybridMultilevel"/>
    <w:tmpl w:val="163EB18C"/>
    <w:lvl w:ilvl="0" w:tplc="2C48C48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EC6770"/>
    <w:multiLevelType w:val="hybridMultilevel"/>
    <w:tmpl w:val="0308A180"/>
    <w:lvl w:ilvl="0" w:tplc="5D9257EC">
      <w:start w:val="1"/>
      <w:numFmt w:val="decimal"/>
      <w:lvlText w:val="(%1)"/>
      <w:lvlJc w:val="left"/>
      <w:pPr>
        <w:tabs>
          <w:tab w:val="num" w:pos="360"/>
        </w:tabs>
        <w:ind w:left="360" w:hanging="360"/>
      </w:pPr>
      <w:rPr>
        <w:rFonts w:ascii="Times New Roman" w:eastAsia="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em w:val="no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16420739"/>
    <w:multiLevelType w:val="hybridMultilevel"/>
    <w:tmpl w:val="6032D7C0"/>
    <w:lvl w:ilvl="0" w:tplc="0D16CB62">
      <w:start w:val="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51CCD"/>
    <w:multiLevelType w:val="hybridMultilevel"/>
    <w:tmpl w:val="52888A22"/>
    <w:lvl w:ilvl="0" w:tplc="0C8C90D8">
      <w:start w:val="1"/>
      <w:numFmt w:val="decimal"/>
      <w:lvlText w:val="(%1)"/>
      <w:lvlJc w:val="left"/>
      <w:pPr>
        <w:tabs>
          <w:tab w:val="num" w:pos="720"/>
        </w:tabs>
        <w:ind w:left="720" w:hanging="720"/>
      </w:pPr>
      <w:rPr>
        <w:rFonts w:hint="default"/>
      </w:rPr>
    </w:lvl>
    <w:lvl w:ilvl="1" w:tplc="40A4676C" w:tentative="1">
      <w:start w:val="1"/>
      <w:numFmt w:val="lowerLetter"/>
      <w:lvlText w:val="%2."/>
      <w:lvlJc w:val="left"/>
      <w:pPr>
        <w:tabs>
          <w:tab w:val="num" w:pos="1440"/>
        </w:tabs>
        <w:ind w:left="1440" w:hanging="360"/>
      </w:pPr>
    </w:lvl>
    <w:lvl w:ilvl="2" w:tplc="0BBC7916" w:tentative="1">
      <w:start w:val="1"/>
      <w:numFmt w:val="lowerRoman"/>
      <w:lvlText w:val="%3."/>
      <w:lvlJc w:val="right"/>
      <w:pPr>
        <w:tabs>
          <w:tab w:val="num" w:pos="2160"/>
        </w:tabs>
        <w:ind w:left="2160" w:hanging="180"/>
      </w:pPr>
    </w:lvl>
    <w:lvl w:ilvl="3" w:tplc="D41CD032" w:tentative="1">
      <w:start w:val="1"/>
      <w:numFmt w:val="decimal"/>
      <w:lvlText w:val="%4."/>
      <w:lvlJc w:val="left"/>
      <w:pPr>
        <w:tabs>
          <w:tab w:val="num" w:pos="2880"/>
        </w:tabs>
        <w:ind w:left="2880" w:hanging="360"/>
      </w:pPr>
    </w:lvl>
    <w:lvl w:ilvl="4" w:tplc="A7362B1C" w:tentative="1">
      <w:start w:val="1"/>
      <w:numFmt w:val="lowerLetter"/>
      <w:lvlText w:val="%5."/>
      <w:lvlJc w:val="left"/>
      <w:pPr>
        <w:tabs>
          <w:tab w:val="num" w:pos="3600"/>
        </w:tabs>
        <w:ind w:left="3600" w:hanging="360"/>
      </w:pPr>
    </w:lvl>
    <w:lvl w:ilvl="5" w:tplc="5D78215C" w:tentative="1">
      <w:start w:val="1"/>
      <w:numFmt w:val="lowerRoman"/>
      <w:lvlText w:val="%6."/>
      <w:lvlJc w:val="right"/>
      <w:pPr>
        <w:tabs>
          <w:tab w:val="num" w:pos="4320"/>
        </w:tabs>
        <w:ind w:left="4320" w:hanging="180"/>
      </w:pPr>
    </w:lvl>
    <w:lvl w:ilvl="6" w:tplc="464C67CA" w:tentative="1">
      <w:start w:val="1"/>
      <w:numFmt w:val="decimal"/>
      <w:lvlText w:val="%7."/>
      <w:lvlJc w:val="left"/>
      <w:pPr>
        <w:tabs>
          <w:tab w:val="num" w:pos="5040"/>
        </w:tabs>
        <w:ind w:left="5040" w:hanging="360"/>
      </w:pPr>
    </w:lvl>
    <w:lvl w:ilvl="7" w:tplc="203AD5AE" w:tentative="1">
      <w:start w:val="1"/>
      <w:numFmt w:val="lowerLetter"/>
      <w:lvlText w:val="%8."/>
      <w:lvlJc w:val="left"/>
      <w:pPr>
        <w:tabs>
          <w:tab w:val="num" w:pos="5760"/>
        </w:tabs>
        <w:ind w:left="5760" w:hanging="360"/>
      </w:pPr>
    </w:lvl>
    <w:lvl w:ilvl="8" w:tplc="2826BD02" w:tentative="1">
      <w:start w:val="1"/>
      <w:numFmt w:val="lowerRoman"/>
      <w:lvlText w:val="%9."/>
      <w:lvlJc w:val="right"/>
      <w:pPr>
        <w:tabs>
          <w:tab w:val="num" w:pos="6480"/>
        </w:tabs>
        <w:ind w:left="6480" w:hanging="180"/>
      </w:pPr>
    </w:lvl>
  </w:abstractNum>
  <w:abstractNum w:abstractNumId="11" w15:restartNumberingAfterBreak="0">
    <w:nsid w:val="1C117905"/>
    <w:multiLevelType w:val="hybridMultilevel"/>
    <w:tmpl w:val="D58AC604"/>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E68302C"/>
    <w:multiLevelType w:val="hybridMultilevel"/>
    <w:tmpl w:val="550AB204"/>
    <w:lvl w:ilvl="0" w:tplc="DD72EB76">
      <w:start w:val="1"/>
      <w:numFmt w:val="decimal"/>
      <w:pStyle w:val="Level1"/>
      <w:lvlText w:val="(%1)"/>
      <w:lvlJc w:val="left"/>
      <w:pPr>
        <w:tabs>
          <w:tab w:val="num" w:pos="1080"/>
        </w:tabs>
        <w:ind w:left="1080" w:hanging="360"/>
      </w:pPr>
      <w:rPr>
        <w:rFonts w:hint="default"/>
      </w:rPr>
    </w:lvl>
    <w:lvl w:ilvl="1" w:tplc="B7942E54" w:tentative="1">
      <w:start w:val="1"/>
      <w:numFmt w:val="lowerLetter"/>
      <w:lvlText w:val="%2."/>
      <w:lvlJc w:val="left"/>
      <w:pPr>
        <w:tabs>
          <w:tab w:val="num" w:pos="1800"/>
        </w:tabs>
        <w:ind w:left="1800" w:hanging="360"/>
      </w:pPr>
    </w:lvl>
    <w:lvl w:ilvl="2" w:tplc="D2EC60DC" w:tentative="1">
      <w:start w:val="1"/>
      <w:numFmt w:val="lowerRoman"/>
      <w:lvlText w:val="%3."/>
      <w:lvlJc w:val="right"/>
      <w:pPr>
        <w:tabs>
          <w:tab w:val="num" w:pos="2520"/>
        </w:tabs>
        <w:ind w:left="2520" w:hanging="180"/>
      </w:pPr>
    </w:lvl>
    <w:lvl w:ilvl="3" w:tplc="4A3649EA" w:tentative="1">
      <w:start w:val="1"/>
      <w:numFmt w:val="decimal"/>
      <w:lvlText w:val="%4."/>
      <w:lvlJc w:val="left"/>
      <w:pPr>
        <w:tabs>
          <w:tab w:val="num" w:pos="3240"/>
        </w:tabs>
        <w:ind w:left="3240" w:hanging="360"/>
      </w:pPr>
    </w:lvl>
    <w:lvl w:ilvl="4" w:tplc="E578C4E4" w:tentative="1">
      <w:start w:val="1"/>
      <w:numFmt w:val="lowerLetter"/>
      <w:lvlText w:val="%5."/>
      <w:lvlJc w:val="left"/>
      <w:pPr>
        <w:tabs>
          <w:tab w:val="num" w:pos="3960"/>
        </w:tabs>
        <w:ind w:left="3960" w:hanging="360"/>
      </w:pPr>
    </w:lvl>
    <w:lvl w:ilvl="5" w:tplc="DDA80792" w:tentative="1">
      <w:start w:val="1"/>
      <w:numFmt w:val="lowerRoman"/>
      <w:lvlText w:val="%6."/>
      <w:lvlJc w:val="right"/>
      <w:pPr>
        <w:tabs>
          <w:tab w:val="num" w:pos="4680"/>
        </w:tabs>
        <w:ind w:left="4680" w:hanging="180"/>
      </w:pPr>
    </w:lvl>
    <w:lvl w:ilvl="6" w:tplc="F00A40BC" w:tentative="1">
      <w:start w:val="1"/>
      <w:numFmt w:val="decimal"/>
      <w:lvlText w:val="%7."/>
      <w:lvlJc w:val="left"/>
      <w:pPr>
        <w:tabs>
          <w:tab w:val="num" w:pos="5400"/>
        </w:tabs>
        <w:ind w:left="5400" w:hanging="360"/>
      </w:pPr>
    </w:lvl>
    <w:lvl w:ilvl="7" w:tplc="FBE05CAC" w:tentative="1">
      <w:start w:val="1"/>
      <w:numFmt w:val="lowerLetter"/>
      <w:lvlText w:val="%8."/>
      <w:lvlJc w:val="left"/>
      <w:pPr>
        <w:tabs>
          <w:tab w:val="num" w:pos="6120"/>
        </w:tabs>
        <w:ind w:left="6120" w:hanging="360"/>
      </w:pPr>
    </w:lvl>
    <w:lvl w:ilvl="8" w:tplc="8E2462F4" w:tentative="1">
      <w:start w:val="1"/>
      <w:numFmt w:val="lowerRoman"/>
      <w:lvlText w:val="%9."/>
      <w:lvlJc w:val="right"/>
      <w:pPr>
        <w:tabs>
          <w:tab w:val="num" w:pos="6840"/>
        </w:tabs>
        <w:ind w:left="6840" w:hanging="180"/>
      </w:pPr>
    </w:lvl>
  </w:abstractNum>
  <w:abstractNum w:abstractNumId="13" w15:restartNumberingAfterBreak="0">
    <w:nsid w:val="219B7572"/>
    <w:multiLevelType w:val="singleLevel"/>
    <w:tmpl w:val="BBAE7B90"/>
    <w:lvl w:ilvl="0">
      <w:start w:val="1"/>
      <w:numFmt w:val="decimal"/>
      <w:lvlText w:val="%1."/>
      <w:lvlJc w:val="left"/>
      <w:pPr>
        <w:tabs>
          <w:tab w:val="num" w:pos="792"/>
        </w:tabs>
        <w:ind w:left="1440" w:hanging="792"/>
      </w:pPr>
      <w:rPr>
        <w:snapToGrid/>
        <w:spacing w:val="7"/>
        <w:sz w:val="22"/>
        <w:szCs w:val="18"/>
      </w:rPr>
    </w:lvl>
  </w:abstractNum>
  <w:abstractNum w:abstractNumId="14" w15:restartNumberingAfterBreak="0">
    <w:nsid w:val="28DD698F"/>
    <w:multiLevelType w:val="hybridMultilevel"/>
    <w:tmpl w:val="D5666C22"/>
    <w:lvl w:ilvl="0" w:tplc="653637C0">
      <w:start w:val="1"/>
      <w:numFmt w:val="decimal"/>
      <w:lvlText w:val="(%1)"/>
      <w:lvlJc w:val="left"/>
      <w:pPr>
        <w:tabs>
          <w:tab w:val="num" w:pos="720"/>
        </w:tabs>
        <w:ind w:left="720" w:hanging="360"/>
      </w:pPr>
      <w:rPr>
        <w:rFonts w:hint="default"/>
      </w:rPr>
    </w:lvl>
    <w:lvl w:ilvl="1" w:tplc="49849EDC" w:tentative="1">
      <w:start w:val="1"/>
      <w:numFmt w:val="lowerLetter"/>
      <w:lvlText w:val="%2."/>
      <w:lvlJc w:val="left"/>
      <w:pPr>
        <w:tabs>
          <w:tab w:val="num" w:pos="1440"/>
        </w:tabs>
        <w:ind w:left="1440" w:hanging="360"/>
      </w:pPr>
    </w:lvl>
    <w:lvl w:ilvl="2" w:tplc="CC161D64" w:tentative="1">
      <w:start w:val="1"/>
      <w:numFmt w:val="lowerRoman"/>
      <w:lvlText w:val="%3."/>
      <w:lvlJc w:val="right"/>
      <w:pPr>
        <w:tabs>
          <w:tab w:val="num" w:pos="2160"/>
        </w:tabs>
        <w:ind w:left="2160" w:hanging="180"/>
      </w:pPr>
    </w:lvl>
    <w:lvl w:ilvl="3" w:tplc="CF20B560" w:tentative="1">
      <w:start w:val="1"/>
      <w:numFmt w:val="decimal"/>
      <w:lvlText w:val="%4."/>
      <w:lvlJc w:val="left"/>
      <w:pPr>
        <w:tabs>
          <w:tab w:val="num" w:pos="2880"/>
        </w:tabs>
        <w:ind w:left="2880" w:hanging="360"/>
      </w:pPr>
    </w:lvl>
    <w:lvl w:ilvl="4" w:tplc="CBDC704A" w:tentative="1">
      <w:start w:val="1"/>
      <w:numFmt w:val="lowerLetter"/>
      <w:lvlText w:val="%5."/>
      <w:lvlJc w:val="left"/>
      <w:pPr>
        <w:tabs>
          <w:tab w:val="num" w:pos="3600"/>
        </w:tabs>
        <w:ind w:left="3600" w:hanging="360"/>
      </w:pPr>
    </w:lvl>
    <w:lvl w:ilvl="5" w:tplc="29308B74" w:tentative="1">
      <w:start w:val="1"/>
      <w:numFmt w:val="lowerRoman"/>
      <w:lvlText w:val="%6."/>
      <w:lvlJc w:val="right"/>
      <w:pPr>
        <w:tabs>
          <w:tab w:val="num" w:pos="4320"/>
        </w:tabs>
        <w:ind w:left="4320" w:hanging="180"/>
      </w:pPr>
    </w:lvl>
    <w:lvl w:ilvl="6" w:tplc="65304248" w:tentative="1">
      <w:start w:val="1"/>
      <w:numFmt w:val="decimal"/>
      <w:lvlText w:val="%7."/>
      <w:lvlJc w:val="left"/>
      <w:pPr>
        <w:tabs>
          <w:tab w:val="num" w:pos="5040"/>
        </w:tabs>
        <w:ind w:left="5040" w:hanging="360"/>
      </w:pPr>
    </w:lvl>
    <w:lvl w:ilvl="7" w:tplc="2D8CA420" w:tentative="1">
      <w:start w:val="1"/>
      <w:numFmt w:val="lowerLetter"/>
      <w:lvlText w:val="%8."/>
      <w:lvlJc w:val="left"/>
      <w:pPr>
        <w:tabs>
          <w:tab w:val="num" w:pos="5760"/>
        </w:tabs>
        <w:ind w:left="5760" w:hanging="360"/>
      </w:pPr>
    </w:lvl>
    <w:lvl w:ilvl="8" w:tplc="D81417C2" w:tentative="1">
      <w:start w:val="1"/>
      <w:numFmt w:val="lowerRoman"/>
      <w:lvlText w:val="%9."/>
      <w:lvlJc w:val="right"/>
      <w:pPr>
        <w:tabs>
          <w:tab w:val="num" w:pos="6480"/>
        </w:tabs>
        <w:ind w:left="6480" w:hanging="180"/>
      </w:pPr>
    </w:lvl>
  </w:abstractNum>
  <w:abstractNum w:abstractNumId="15" w15:restartNumberingAfterBreak="0">
    <w:nsid w:val="3002686C"/>
    <w:multiLevelType w:val="hybridMultilevel"/>
    <w:tmpl w:val="1234A11E"/>
    <w:lvl w:ilvl="0" w:tplc="F88A4838">
      <w:start w:val="1"/>
      <w:numFmt w:val="lowerRoman"/>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6" w15:restartNumberingAfterBreak="0">
    <w:nsid w:val="331E3600"/>
    <w:multiLevelType w:val="hybridMultilevel"/>
    <w:tmpl w:val="44365190"/>
    <w:lvl w:ilvl="0" w:tplc="B828F53C">
      <w:start w:val="7"/>
      <w:numFmt w:val="decimal"/>
      <w:lvlText w:val="%1."/>
      <w:lvlJc w:val="left"/>
      <w:pPr>
        <w:tabs>
          <w:tab w:val="num" w:pos="1080"/>
        </w:tabs>
        <w:ind w:left="360" w:firstLine="0"/>
      </w:pPr>
      <w:rPr>
        <w:rFont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C0D34"/>
    <w:multiLevelType w:val="hybridMultilevel"/>
    <w:tmpl w:val="25EE8D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D3B3E"/>
    <w:multiLevelType w:val="hybridMultilevel"/>
    <w:tmpl w:val="EA7047B0"/>
    <w:lvl w:ilvl="0" w:tplc="73FC59E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D365C"/>
    <w:multiLevelType w:val="hybridMultilevel"/>
    <w:tmpl w:val="516897E8"/>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48736A"/>
    <w:multiLevelType w:val="hybridMultilevel"/>
    <w:tmpl w:val="D9DC7DF0"/>
    <w:lvl w:ilvl="0" w:tplc="2A7E8D36">
      <w:start w:val="1"/>
      <w:numFmt w:val="lowerLetter"/>
      <w:lvlText w:val="(%1)"/>
      <w:lvlJc w:val="left"/>
      <w:pPr>
        <w:ind w:left="1444" w:hanging="11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0A04E63"/>
    <w:multiLevelType w:val="hybridMultilevel"/>
    <w:tmpl w:val="F9EED1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94840"/>
    <w:multiLevelType w:val="hybridMultilevel"/>
    <w:tmpl w:val="261079AA"/>
    <w:lvl w:ilvl="0" w:tplc="80D01410">
      <w:start w:val="1"/>
      <w:numFmt w:val="decimal"/>
      <w:lvlText w:val="(%1)"/>
      <w:lvlJc w:val="left"/>
      <w:pPr>
        <w:tabs>
          <w:tab w:val="num" w:pos="720"/>
        </w:tabs>
        <w:ind w:left="720" w:hanging="720"/>
      </w:pPr>
      <w:rPr>
        <w:rFonts w:hint="default"/>
      </w:rPr>
    </w:lvl>
    <w:lvl w:ilvl="1" w:tplc="2392E6B0" w:tentative="1">
      <w:start w:val="1"/>
      <w:numFmt w:val="lowerLetter"/>
      <w:lvlText w:val="%2."/>
      <w:lvlJc w:val="left"/>
      <w:pPr>
        <w:tabs>
          <w:tab w:val="num" w:pos="1440"/>
        </w:tabs>
        <w:ind w:left="1440" w:hanging="360"/>
      </w:pPr>
    </w:lvl>
    <w:lvl w:ilvl="2" w:tplc="A5C61F24" w:tentative="1">
      <w:start w:val="1"/>
      <w:numFmt w:val="lowerRoman"/>
      <w:lvlText w:val="%3."/>
      <w:lvlJc w:val="right"/>
      <w:pPr>
        <w:tabs>
          <w:tab w:val="num" w:pos="2160"/>
        </w:tabs>
        <w:ind w:left="2160" w:hanging="180"/>
      </w:pPr>
    </w:lvl>
    <w:lvl w:ilvl="3" w:tplc="064A7FE8" w:tentative="1">
      <w:start w:val="1"/>
      <w:numFmt w:val="decimal"/>
      <w:lvlText w:val="%4."/>
      <w:lvlJc w:val="left"/>
      <w:pPr>
        <w:tabs>
          <w:tab w:val="num" w:pos="2880"/>
        </w:tabs>
        <w:ind w:left="2880" w:hanging="360"/>
      </w:pPr>
    </w:lvl>
    <w:lvl w:ilvl="4" w:tplc="5FE8A2EA" w:tentative="1">
      <w:start w:val="1"/>
      <w:numFmt w:val="lowerLetter"/>
      <w:lvlText w:val="%5."/>
      <w:lvlJc w:val="left"/>
      <w:pPr>
        <w:tabs>
          <w:tab w:val="num" w:pos="3600"/>
        </w:tabs>
        <w:ind w:left="3600" w:hanging="360"/>
      </w:pPr>
    </w:lvl>
    <w:lvl w:ilvl="5" w:tplc="8B3A9980" w:tentative="1">
      <w:start w:val="1"/>
      <w:numFmt w:val="lowerRoman"/>
      <w:lvlText w:val="%6."/>
      <w:lvlJc w:val="right"/>
      <w:pPr>
        <w:tabs>
          <w:tab w:val="num" w:pos="4320"/>
        </w:tabs>
        <w:ind w:left="4320" w:hanging="180"/>
      </w:pPr>
    </w:lvl>
    <w:lvl w:ilvl="6" w:tplc="6DBA0202" w:tentative="1">
      <w:start w:val="1"/>
      <w:numFmt w:val="decimal"/>
      <w:lvlText w:val="%7."/>
      <w:lvlJc w:val="left"/>
      <w:pPr>
        <w:tabs>
          <w:tab w:val="num" w:pos="5040"/>
        </w:tabs>
        <w:ind w:left="5040" w:hanging="360"/>
      </w:pPr>
    </w:lvl>
    <w:lvl w:ilvl="7" w:tplc="668A4732" w:tentative="1">
      <w:start w:val="1"/>
      <w:numFmt w:val="lowerLetter"/>
      <w:lvlText w:val="%8."/>
      <w:lvlJc w:val="left"/>
      <w:pPr>
        <w:tabs>
          <w:tab w:val="num" w:pos="5760"/>
        </w:tabs>
        <w:ind w:left="5760" w:hanging="360"/>
      </w:pPr>
    </w:lvl>
    <w:lvl w:ilvl="8" w:tplc="9B14E108" w:tentative="1">
      <w:start w:val="1"/>
      <w:numFmt w:val="lowerRoman"/>
      <w:lvlText w:val="%9."/>
      <w:lvlJc w:val="right"/>
      <w:pPr>
        <w:tabs>
          <w:tab w:val="num" w:pos="6480"/>
        </w:tabs>
        <w:ind w:left="6480" w:hanging="180"/>
      </w:pPr>
    </w:lvl>
  </w:abstractNum>
  <w:abstractNum w:abstractNumId="23" w15:restartNumberingAfterBreak="0">
    <w:nsid w:val="64CA73B9"/>
    <w:multiLevelType w:val="multilevel"/>
    <w:tmpl w:val="7FAC50C2"/>
    <w:lvl w:ilvl="0">
      <w:start w:val="1"/>
      <w:numFmt w:val="decimal"/>
      <w:pStyle w:val="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F0978CB"/>
    <w:multiLevelType w:val="hybridMultilevel"/>
    <w:tmpl w:val="9F02B018"/>
    <w:lvl w:ilvl="0" w:tplc="3C888F64">
      <w:start w:val="1"/>
      <w:numFmt w:val="decimal"/>
      <w:lvlText w:val="%1."/>
      <w:lvlJc w:val="left"/>
      <w:pPr>
        <w:tabs>
          <w:tab w:val="num" w:pos="1200"/>
        </w:tabs>
        <w:ind w:left="1200" w:hanging="360"/>
      </w:pPr>
      <w:rPr>
        <w:rFonts w:hint="default"/>
      </w:rPr>
    </w:lvl>
    <w:lvl w:ilvl="1" w:tplc="893C2EC0">
      <w:start w:val="1"/>
      <w:numFmt w:val="lowerLetter"/>
      <w:lvlText w:val="%2."/>
      <w:lvlJc w:val="left"/>
      <w:pPr>
        <w:tabs>
          <w:tab w:val="num" w:pos="1920"/>
        </w:tabs>
        <w:ind w:left="1920" w:hanging="360"/>
      </w:pPr>
    </w:lvl>
    <w:lvl w:ilvl="2" w:tplc="E67EFD8C">
      <w:start w:val="1"/>
      <w:numFmt w:val="lowerRoman"/>
      <w:lvlText w:val="%3."/>
      <w:lvlJc w:val="right"/>
      <w:pPr>
        <w:tabs>
          <w:tab w:val="num" w:pos="2640"/>
        </w:tabs>
        <w:ind w:left="2640" w:hanging="180"/>
      </w:pPr>
    </w:lvl>
    <w:lvl w:ilvl="3" w:tplc="8DBCCC70">
      <w:start w:val="1"/>
      <w:numFmt w:val="decimal"/>
      <w:lvlText w:val="%4."/>
      <w:lvlJc w:val="left"/>
      <w:pPr>
        <w:tabs>
          <w:tab w:val="num" w:pos="3360"/>
        </w:tabs>
        <w:ind w:left="3360" w:hanging="360"/>
      </w:pPr>
    </w:lvl>
    <w:lvl w:ilvl="4" w:tplc="798ECB8C">
      <w:start w:val="1"/>
      <w:numFmt w:val="lowerLetter"/>
      <w:lvlText w:val="%5."/>
      <w:lvlJc w:val="left"/>
      <w:pPr>
        <w:tabs>
          <w:tab w:val="num" w:pos="4080"/>
        </w:tabs>
        <w:ind w:left="4080" w:hanging="360"/>
      </w:pPr>
    </w:lvl>
    <w:lvl w:ilvl="5" w:tplc="6FBE3D02">
      <w:start w:val="1"/>
      <w:numFmt w:val="lowerRoman"/>
      <w:lvlText w:val="%6."/>
      <w:lvlJc w:val="right"/>
      <w:pPr>
        <w:tabs>
          <w:tab w:val="num" w:pos="4800"/>
        </w:tabs>
        <w:ind w:left="4800" w:hanging="180"/>
      </w:pPr>
    </w:lvl>
    <w:lvl w:ilvl="6" w:tplc="FB22DD80">
      <w:start w:val="1"/>
      <w:numFmt w:val="decimal"/>
      <w:lvlText w:val="%7."/>
      <w:lvlJc w:val="left"/>
      <w:pPr>
        <w:tabs>
          <w:tab w:val="num" w:pos="5520"/>
        </w:tabs>
        <w:ind w:left="5520" w:hanging="360"/>
      </w:pPr>
    </w:lvl>
    <w:lvl w:ilvl="7" w:tplc="33C2DF98">
      <w:start w:val="1"/>
      <w:numFmt w:val="lowerLetter"/>
      <w:lvlText w:val="%8."/>
      <w:lvlJc w:val="left"/>
      <w:pPr>
        <w:tabs>
          <w:tab w:val="num" w:pos="6240"/>
        </w:tabs>
        <w:ind w:left="6240" w:hanging="360"/>
      </w:pPr>
    </w:lvl>
    <w:lvl w:ilvl="8" w:tplc="4A10B0D0">
      <w:start w:val="1"/>
      <w:numFmt w:val="lowerRoman"/>
      <w:lvlText w:val="%9."/>
      <w:lvlJc w:val="right"/>
      <w:pPr>
        <w:tabs>
          <w:tab w:val="num" w:pos="6960"/>
        </w:tabs>
        <w:ind w:left="6960" w:hanging="180"/>
      </w:pPr>
    </w:lvl>
  </w:abstractNum>
  <w:abstractNum w:abstractNumId="25" w15:restartNumberingAfterBreak="0">
    <w:nsid w:val="74AA62C1"/>
    <w:multiLevelType w:val="hybridMultilevel"/>
    <w:tmpl w:val="79D2F712"/>
    <w:lvl w:ilvl="0" w:tplc="000F0409">
      <w:start w:val="7"/>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94F2D5B"/>
    <w:multiLevelType w:val="hybridMultilevel"/>
    <w:tmpl w:val="6660DB80"/>
    <w:lvl w:ilvl="0" w:tplc="91A25D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2"/>
  </w:num>
  <w:num w:numId="6">
    <w:abstractNumId w:val="3"/>
  </w:num>
  <w:num w:numId="7">
    <w:abstractNumId w:val="17"/>
  </w:num>
  <w:num w:numId="8">
    <w:abstractNumId w:val="18"/>
  </w:num>
  <w:num w:numId="9">
    <w:abstractNumId w:val="9"/>
  </w:num>
  <w:num w:numId="10">
    <w:abstractNumId w:val="8"/>
  </w:num>
  <w:num w:numId="11">
    <w:abstractNumId w:val="4"/>
  </w:num>
  <w:num w:numId="12">
    <w:abstractNumId w:val="21"/>
  </w:num>
  <w:num w:numId="13">
    <w:abstractNumId w:val="7"/>
  </w:num>
  <w:num w:numId="14">
    <w:abstractNumId w:val="16"/>
  </w:num>
  <w:num w:numId="15">
    <w:abstractNumId w:val="19"/>
  </w:num>
  <w:num w:numId="16">
    <w:abstractNumId w:val="11"/>
  </w:num>
  <w:num w:numId="17">
    <w:abstractNumId w:val="1"/>
  </w:num>
  <w:num w:numId="18">
    <w:abstractNumId w:val="25"/>
  </w:num>
  <w:num w:numId="19">
    <w:abstractNumId w:val="12"/>
  </w:num>
  <w:num w:numId="20">
    <w:abstractNumId w:val="23"/>
  </w:num>
  <w:num w:numId="21">
    <w:abstractNumId w:val="13"/>
  </w:num>
  <w:num w:numId="22">
    <w:abstractNumId w:val="6"/>
  </w:num>
  <w:num w:numId="23">
    <w:abstractNumId w:val="15"/>
  </w:num>
  <w:num w:numId="24">
    <w:abstractNumId w:val="26"/>
  </w:num>
  <w:num w:numId="25">
    <w:abstractNumId w:val="20"/>
  </w:num>
  <w:num w:numId="26">
    <w:abstractNumId w:val="2"/>
    <w:lvlOverride w:ilvl="0">
      <w:lvl w:ilvl="0">
        <w:numFmt w:val="lowerLetter"/>
        <w:lvlText w:val="(%1)"/>
        <w:lvlJc w:val="left"/>
        <w:pPr>
          <w:tabs>
            <w:tab w:val="num" w:pos="720"/>
          </w:tabs>
          <w:ind w:left="1512" w:hanging="720"/>
        </w:pPr>
        <w:rPr>
          <w:rFonts w:cs="Times New Roman"/>
          <w:snapToGrid/>
          <w:spacing w:val="4"/>
          <w:sz w:val="22"/>
          <w:szCs w:val="22"/>
        </w:rPr>
      </w:lvl>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88"/>
    <w:rsid w:val="00004B9D"/>
    <w:rsid w:val="00006CA0"/>
    <w:rsid w:val="0002395F"/>
    <w:rsid w:val="0002762F"/>
    <w:rsid w:val="00031E14"/>
    <w:rsid w:val="00033179"/>
    <w:rsid w:val="00034809"/>
    <w:rsid w:val="000376CB"/>
    <w:rsid w:val="00040A84"/>
    <w:rsid w:val="00044D72"/>
    <w:rsid w:val="000622AA"/>
    <w:rsid w:val="00063A40"/>
    <w:rsid w:val="000678A0"/>
    <w:rsid w:val="00082579"/>
    <w:rsid w:val="00084354"/>
    <w:rsid w:val="000873A0"/>
    <w:rsid w:val="00091FEF"/>
    <w:rsid w:val="000929E7"/>
    <w:rsid w:val="00093081"/>
    <w:rsid w:val="00094315"/>
    <w:rsid w:val="000A2C81"/>
    <w:rsid w:val="000B779B"/>
    <w:rsid w:val="000C5B6C"/>
    <w:rsid w:val="000E0BE1"/>
    <w:rsid w:val="000E11DB"/>
    <w:rsid w:val="000E2055"/>
    <w:rsid w:val="000E5ED6"/>
    <w:rsid w:val="000F0799"/>
    <w:rsid w:val="000F6922"/>
    <w:rsid w:val="0010687E"/>
    <w:rsid w:val="00113D50"/>
    <w:rsid w:val="00113F2B"/>
    <w:rsid w:val="0012039A"/>
    <w:rsid w:val="00121C10"/>
    <w:rsid w:val="00123141"/>
    <w:rsid w:val="0012724C"/>
    <w:rsid w:val="00127A22"/>
    <w:rsid w:val="0013445A"/>
    <w:rsid w:val="0014370E"/>
    <w:rsid w:val="00143A4A"/>
    <w:rsid w:val="00143ACE"/>
    <w:rsid w:val="00144832"/>
    <w:rsid w:val="00150A70"/>
    <w:rsid w:val="0016202B"/>
    <w:rsid w:val="00164831"/>
    <w:rsid w:val="00170B18"/>
    <w:rsid w:val="00185655"/>
    <w:rsid w:val="001857FE"/>
    <w:rsid w:val="001B4DAA"/>
    <w:rsid w:val="001C28BB"/>
    <w:rsid w:val="001C57E7"/>
    <w:rsid w:val="001E03DF"/>
    <w:rsid w:val="001E262B"/>
    <w:rsid w:val="001E51C5"/>
    <w:rsid w:val="001F07AB"/>
    <w:rsid w:val="001F2FDE"/>
    <w:rsid w:val="001F733C"/>
    <w:rsid w:val="001F759D"/>
    <w:rsid w:val="002137C3"/>
    <w:rsid w:val="002168EE"/>
    <w:rsid w:val="002178F3"/>
    <w:rsid w:val="002219F9"/>
    <w:rsid w:val="00224351"/>
    <w:rsid w:val="0023092D"/>
    <w:rsid w:val="00232F3E"/>
    <w:rsid w:val="00241F70"/>
    <w:rsid w:val="00245F4A"/>
    <w:rsid w:val="00253390"/>
    <w:rsid w:val="0026179F"/>
    <w:rsid w:val="002624E8"/>
    <w:rsid w:val="00266771"/>
    <w:rsid w:val="00275E88"/>
    <w:rsid w:val="002844EF"/>
    <w:rsid w:val="00290380"/>
    <w:rsid w:val="00294D24"/>
    <w:rsid w:val="00296720"/>
    <w:rsid w:val="002B2484"/>
    <w:rsid w:val="002B7384"/>
    <w:rsid w:val="002C1410"/>
    <w:rsid w:val="002C71E4"/>
    <w:rsid w:val="002D5174"/>
    <w:rsid w:val="002D7722"/>
    <w:rsid w:val="002E64F2"/>
    <w:rsid w:val="002E6DF3"/>
    <w:rsid w:val="002F0289"/>
    <w:rsid w:val="002F22A8"/>
    <w:rsid w:val="002F4469"/>
    <w:rsid w:val="00300AB9"/>
    <w:rsid w:val="00314E8E"/>
    <w:rsid w:val="00316C22"/>
    <w:rsid w:val="00323BAB"/>
    <w:rsid w:val="00324F42"/>
    <w:rsid w:val="003429A0"/>
    <w:rsid w:val="00351FEA"/>
    <w:rsid w:val="00370B9A"/>
    <w:rsid w:val="00373D21"/>
    <w:rsid w:val="0037499C"/>
    <w:rsid w:val="0038087A"/>
    <w:rsid w:val="003912A4"/>
    <w:rsid w:val="00391402"/>
    <w:rsid w:val="00397498"/>
    <w:rsid w:val="003C344E"/>
    <w:rsid w:val="003D1A80"/>
    <w:rsid w:val="003D2ECC"/>
    <w:rsid w:val="003D681E"/>
    <w:rsid w:val="003E073D"/>
    <w:rsid w:val="003E1071"/>
    <w:rsid w:val="003E2A4A"/>
    <w:rsid w:val="003F167A"/>
    <w:rsid w:val="003F3F8E"/>
    <w:rsid w:val="00412C8B"/>
    <w:rsid w:val="00415B4B"/>
    <w:rsid w:val="00417E0C"/>
    <w:rsid w:val="00423369"/>
    <w:rsid w:val="00427E4C"/>
    <w:rsid w:val="0043430B"/>
    <w:rsid w:val="00441567"/>
    <w:rsid w:val="004550F5"/>
    <w:rsid w:val="004617F4"/>
    <w:rsid w:val="00464B14"/>
    <w:rsid w:val="0046520A"/>
    <w:rsid w:val="0046759F"/>
    <w:rsid w:val="0047030D"/>
    <w:rsid w:val="00471737"/>
    <w:rsid w:val="0048480B"/>
    <w:rsid w:val="00485EFB"/>
    <w:rsid w:val="00496FA7"/>
    <w:rsid w:val="00497403"/>
    <w:rsid w:val="004A055A"/>
    <w:rsid w:val="004A3864"/>
    <w:rsid w:val="004A718D"/>
    <w:rsid w:val="004B1CCB"/>
    <w:rsid w:val="004B52AB"/>
    <w:rsid w:val="004B54A6"/>
    <w:rsid w:val="004C0E63"/>
    <w:rsid w:val="004C1842"/>
    <w:rsid w:val="004C3EA3"/>
    <w:rsid w:val="004D1BAB"/>
    <w:rsid w:val="004D396E"/>
    <w:rsid w:val="004D4286"/>
    <w:rsid w:val="004D4532"/>
    <w:rsid w:val="004D6534"/>
    <w:rsid w:val="004E296D"/>
    <w:rsid w:val="004E657C"/>
    <w:rsid w:val="004E7FC7"/>
    <w:rsid w:val="004F13B5"/>
    <w:rsid w:val="004F2200"/>
    <w:rsid w:val="004F7CE0"/>
    <w:rsid w:val="005174DB"/>
    <w:rsid w:val="00523C5B"/>
    <w:rsid w:val="00532459"/>
    <w:rsid w:val="00536645"/>
    <w:rsid w:val="005451A1"/>
    <w:rsid w:val="00545B79"/>
    <w:rsid w:val="00553BCE"/>
    <w:rsid w:val="005615F6"/>
    <w:rsid w:val="00561653"/>
    <w:rsid w:val="00565CE1"/>
    <w:rsid w:val="00566079"/>
    <w:rsid w:val="00570D77"/>
    <w:rsid w:val="0059015E"/>
    <w:rsid w:val="0059044C"/>
    <w:rsid w:val="0059397B"/>
    <w:rsid w:val="005B5168"/>
    <w:rsid w:val="005B7C06"/>
    <w:rsid w:val="005C11B4"/>
    <w:rsid w:val="005D2835"/>
    <w:rsid w:val="00601548"/>
    <w:rsid w:val="00606333"/>
    <w:rsid w:val="00607E45"/>
    <w:rsid w:val="006105C4"/>
    <w:rsid w:val="006113BF"/>
    <w:rsid w:val="00620106"/>
    <w:rsid w:val="0062661E"/>
    <w:rsid w:val="006409E1"/>
    <w:rsid w:val="0064283F"/>
    <w:rsid w:val="00643F10"/>
    <w:rsid w:val="00650AC9"/>
    <w:rsid w:val="0065402C"/>
    <w:rsid w:val="00664CAA"/>
    <w:rsid w:val="006657B6"/>
    <w:rsid w:val="0066603F"/>
    <w:rsid w:val="00667217"/>
    <w:rsid w:val="006714EC"/>
    <w:rsid w:val="00671EA8"/>
    <w:rsid w:val="00676DC6"/>
    <w:rsid w:val="0068130F"/>
    <w:rsid w:val="0068721D"/>
    <w:rsid w:val="00687A0B"/>
    <w:rsid w:val="00687C73"/>
    <w:rsid w:val="00694B1B"/>
    <w:rsid w:val="00697B47"/>
    <w:rsid w:val="006C15E0"/>
    <w:rsid w:val="006C5510"/>
    <w:rsid w:val="006C6A05"/>
    <w:rsid w:val="006D1FAE"/>
    <w:rsid w:val="006D4415"/>
    <w:rsid w:val="006D6E9F"/>
    <w:rsid w:val="006D6F4A"/>
    <w:rsid w:val="006E7F77"/>
    <w:rsid w:val="006F4E54"/>
    <w:rsid w:val="0071135B"/>
    <w:rsid w:val="007137ED"/>
    <w:rsid w:val="00721B1F"/>
    <w:rsid w:val="00741208"/>
    <w:rsid w:val="00745C7E"/>
    <w:rsid w:val="00746287"/>
    <w:rsid w:val="00751AAC"/>
    <w:rsid w:val="00752EEF"/>
    <w:rsid w:val="007535D2"/>
    <w:rsid w:val="007556A7"/>
    <w:rsid w:val="00756EA1"/>
    <w:rsid w:val="00756FDE"/>
    <w:rsid w:val="00763EAD"/>
    <w:rsid w:val="00765BD2"/>
    <w:rsid w:val="00771524"/>
    <w:rsid w:val="007742A4"/>
    <w:rsid w:val="007743A3"/>
    <w:rsid w:val="00777BD6"/>
    <w:rsid w:val="00780995"/>
    <w:rsid w:val="00783D66"/>
    <w:rsid w:val="0079323F"/>
    <w:rsid w:val="00795E8D"/>
    <w:rsid w:val="007A3564"/>
    <w:rsid w:val="007A42E1"/>
    <w:rsid w:val="007B3F7F"/>
    <w:rsid w:val="007C5233"/>
    <w:rsid w:val="007C644B"/>
    <w:rsid w:val="007D5146"/>
    <w:rsid w:val="007D6683"/>
    <w:rsid w:val="007F5055"/>
    <w:rsid w:val="007F5C9C"/>
    <w:rsid w:val="008041E2"/>
    <w:rsid w:val="00804BA8"/>
    <w:rsid w:val="00811767"/>
    <w:rsid w:val="00815B78"/>
    <w:rsid w:val="00827761"/>
    <w:rsid w:val="00831AB1"/>
    <w:rsid w:val="0084771D"/>
    <w:rsid w:val="0085159F"/>
    <w:rsid w:val="008547F5"/>
    <w:rsid w:val="00856528"/>
    <w:rsid w:val="00857F49"/>
    <w:rsid w:val="00860BF5"/>
    <w:rsid w:val="0087572E"/>
    <w:rsid w:val="008826A5"/>
    <w:rsid w:val="008933BC"/>
    <w:rsid w:val="00896BDC"/>
    <w:rsid w:val="00897A9F"/>
    <w:rsid w:val="00897ECE"/>
    <w:rsid w:val="008A4D6E"/>
    <w:rsid w:val="008A572A"/>
    <w:rsid w:val="008B10B7"/>
    <w:rsid w:val="008B64A0"/>
    <w:rsid w:val="008B796B"/>
    <w:rsid w:val="008D7F19"/>
    <w:rsid w:val="008E0581"/>
    <w:rsid w:val="008E3037"/>
    <w:rsid w:val="008E456E"/>
    <w:rsid w:val="008E494E"/>
    <w:rsid w:val="008F6C15"/>
    <w:rsid w:val="00902438"/>
    <w:rsid w:val="009033A3"/>
    <w:rsid w:val="009048B6"/>
    <w:rsid w:val="009127B2"/>
    <w:rsid w:val="00913E9E"/>
    <w:rsid w:val="00915BF4"/>
    <w:rsid w:val="0093171F"/>
    <w:rsid w:val="009331B7"/>
    <w:rsid w:val="00946FC3"/>
    <w:rsid w:val="00953393"/>
    <w:rsid w:val="009636EC"/>
    <w:rsid w:val="00965859"/>
    <w:rsid w:val="00970643"/>
    <w:rsid w:val="009778B6"/>
    <w:rsid w:val="0098191B"/>
    <w:rsid w:val="0098506D"/>
    <w:rsid w:val="00993C0D"/>
    <w:rsid w:val="00994173"/>
    <w:rsid w:val="0099518E"/>
    <w:rsid w:val="009970BB"/>
    <w:rsid w:val="00997163"/>
    <w:rsid w:val="009A174E"/>
    <w:rsid w:val="009A1C12"/>
    <w:rsid w:val="009A64B8"/>
    <w:rsid w:val="009A7A33"/>
    <w:rsid w:val="009B31B7"/>
    <w:rsid w:val="009B5F40"/>
    <w:rsid w:val="009B6268"/>
    <w:rsid w:val="009C0590"/>
    <w:rsid w:val="009C3D0E"/>
    <w:rsid w:val="009D0E33"/>
    <w:rsid w:val="009D1C3C"/>
    <w:rsid w:val="009E2365"/>
    <w:rsid w:val="009F7183"/>
    <w:rsid w:val="00A04457"/>
    <w:rsid w:val="00A07E73"/>
    <w:rsid w:val="00A1112C"/>
    <w:rsid w:val="00A132FF"/>
    <w:rsid w:val="00A30602"/>
    <w:rsid w:val="00A3097E"/>
    <w:rsid w:val="00A30C13"/>
    <w:rsid w:val="00A316F9"/>
    <w:rsid w:val="00A321FF"/>
    <w:rsid w:val="00A37EAD"/>
    <w:rsid w:val="00A40841"/>
    <w:rsid w:val="00A44CCB"/>
    <w:rsid w:val="00A576CF"/>
    <w:rsid w:val="00A657B3"/>
    <w:rsid w:val="00A6648F"/>
    <w:rsid w:val="00A907AD"/>
    <w:rsid w:val="00A92B81"/>
    <w:rsid w:val="00A9403B"/>
    <w:rsid w:val="00AA29E5"/>
    <w:rsid w:val="00AA746D"/>
    <w:rsid w:val="00AB30A8"/>
    <w:rsid w:val="00AB4E3C"/>
    <w:rsid w:val="00AC51D1"/>
    <w:rsid w:val="00AE4DDA"/>
    <w:rsid w:val="00AF0ECE"/>
    <w:rsid w:val="00AF3955"/>
    <w:rsid w:val="00AF3DE0"/>
    <w:rsid w:val="00AF6957"/>
    <w:rsid w:val="00B01718"/>
    <w:rsid w:val="00B04066"/>
    <w:rsid w:val="00B06524"/>
    <w:rsid w:val="00B11A69"/>
    <w:rsid w:val="00B22732"/>
    <w:rsid w:val="00B256B5"/>
    <w:rsid w:val="00B310D9"/>
    <w:rsid w:val="00B334BF"/>
    <w:rsid w:val="00B418BA"/>
    <w:rsid w:val="00B47007"/>
    <w:rsid w:val="00B4751E"/>
    <w:rsid w:val="00B47C45"/>
    <w:rsid w:val="00B53734"/>
    <w:rsid w:val="00B56F97"/>
    <w:rsid w:val="00B76D28"/>
    <w:rsid w:val="00B8003A"/>
    <w:rsid w:val="00B819A6"/>
    <w:rsid w:val="00B845F4"/>
    <w:rsid w:val="00B85390"/>
    <w:rsid w:val="00B873FB"/>
    <w:rsid w:val="00B94089"/>
    <w:rsid w:val="00B94419"/>
    <w:rsid w:val="00BA40B3"/>
    <w:rsid w:val="00BB3120"/>
    <w:rsid w:val="00BB568F"/>
    <w:rsid w:val="00BC333B"/>
    <w:rsid w:val="00BC7C8D"/>
    <w:rsid w:val="00BE0529"/>
    <w:rsid w:val="00BE0954"/>
    <w:rsid w:val="00BE1AD4"/>
    <w:rsid w:val="00BE206A"/>
    <w:rsid w:val="00BF004B"/>
    <w:rsid w:val="00BF5ED6"/>
    <w:rsid w:val="00C03151"/>
    <w:rsid w:val="00C03A3E"/>
    <w:rsid w:val="00C17C27"/>
    <w:rsid w:val="00C22572"/>
    <w:rsid w:val="00C25837"/>
    <w:rsid w:val="00C305A3"/>
    <w:rsid w:val="00C30EB7"/>
    <w:rsid w:val="00C32739"/>
    <w:rsid w:val="00C33AF1"/>
    <w:rsid w:val="00C37B4A"/>
    <w:rsid w:val="00C50DFB"/>
    <w:rsid w:val="00C54612"/>
    <w:rsid w:val="00C55028"/>
    <w:rsid w:val="00C63577"/>
    <w:rsid w:val="00C650A4"/>
    <w:rsid w:val="00C65562"/>
    <w:rsid w:val="00C67344"/>
    <w:rsid w:val="00C67E62"/>
    <w:rsid w:val="00C67F34"/>
    <w:rsid w:val="00C70A2E"/>
    <w:rsid w:val="00C8408B"/>
    <w:rsid w:val="00C85922"/>
    <w:rsid w:val="00C91C68"/>
    <w:rsid w:val="00CA6423"/>
    <w:rsid w:val="00CB7F05"/>
    <w:rsid w:val="00CC4F73"/>
    <w:rsid w:val="00CD4229"/>
    <w:rsid w:val="00CD617A"/>
    <w:rsid w:val="00CD643D"/>
    <w:rsid w:val="00CE2738"/>
    <w:rsid w:val="00CE5753"/>
    <w:rsid w:val="00CF5074"/>
    <w:rsid w:val="00D02337"/>
    <w:rsid w:val="00D31850"/>
    <w:rsid w:val="00D447AA"/>
    <w:rsid w:val="00D542FC"/>
    <w:rsid w:val="00D57A46"/>
    <w:rsid w:val="00D778F3"/>
    <w:rsid w:val="00D82077"/>
    <w:rsid w:val="00D977E1"/>
    <w:rsid w:val="00DA30AF"/>
    <w:rsid w:val="00DA59DD"/>
    <w:rsid w:val="00DA62FE"/>
    <w:rsid w:val="00DB4238"/>
    <w:rsid w:val="00DC3373"/>
    <w:rsid w:val="00DC7888"/>
    <w:rsid w:val="00DD56E0"/>
    <w:rsid w:val="00DD6EBB"/>
    <w:rsid w:val="00DE3EB4"/>
    <w:rsid w:val="00DE7DA1"/>
    <w:rsid w:val="00DF07E6"/>
    <w:rsid w:val="00DF1191"/>
    <w:rsid w:val="00DF1944"/>
    <w:rsid w:val="00E228E6"/>
    <w:rsid w:val="00E26275"/>
    <w:rsid w:val="00E45520"/>
    <w:rsid w:val="00E52372"/>
    <w:rsid w:val="00E70015"/>
    <w:rsid w:val="00E711C2"/>
    <w:rsid w:val="00E8187B"/>
    <w:rsid w:val="00E917FB"/>
    <w:rsid w:val="00E95FC8"/>
    <w:rsid w:val="00E97E19"/>
    <w:rsid w:val="00EB4CF9"/>
    <w:rsid w:val="00EE1863"/>
    <w:rsid w:val="00EE5B22"/>
    <w:rsid w:val="00EF2475"/>
    <w:rsid w:val="00EF5088"/>
    <w:rsid w:val="00EF75A7"/>
    <w:rsid w:val="00F021F9"/>
    <w:rsid w:val="00F0714C"/>
    <w:rsid w:val="00F20D11"/>
    <w:rsid w:val="00F234AA"/>
    <w:rsid w:val="00F249F2"/>
    <w:rsid w:val="00F45EB4"/>
    <w:rsid w:val="00F465C7"/>
    <w:rsid w:val="00F52C9A"/>
    <w:rsid w:val="00F56EF6"/>
    <w:rsid w:val="00F67B86"/>
    <w:rsid w:val="00F868B0"/>
    <w:rsid w:val="00F97CB3"/>
    <w:rsid w:val="00FB41DB"/>
    <w:rsid w:val="00FB52E8"/>
    <w:rsid w:val="00FC39E6"/>
    <w:rsid w:val="00FC7D59"/>
    <w:rsid w:val="00FD0D8D"/>
    <w:rsid w:val="00FD433A"/>
    <w:rsid w:val="00FE3982"/>
    <w:rsid w:val="00FE77DA"/>
    <w:rsid w:val="00FF10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C95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qFormat/>
    <w:pPr>
      <w:keepNext/>
      <w:widowControl w:val="0"/>
      <w:autoSpaceDE w:val="0"/>
      <w:autoSpaceDN w:val="0"/>
      <w:adjustRightInd w:val="0"/>
      <w:jc w:val="center"/>
      <w:outlineLvl w:val="0"/>
    </w:pPr>
    <w:rPr>
      <w:b/>
    </w:rPr>
  </w:style>
  <w:style w:type="paragraph" w:styleId="Heading2">
    <w:name w:val="heading 2"/>
    <w:basedOn w:val="Normal"/>
    <w:next w:val="Normal"/>
    <w:qFormat/>
    <w:pPr>
      <w:keepNext/>
      <w:widowControl w:val="0"/>
      <w:autoSpaceDE w:val="0"/>
      <w:autoSpaceDN w:val="0"/>
      <w:adjustRightInd w:val="0"/>
      <w:outlineLvl w:val="1"/>
    </w:pPr>
    <w:rPr>
      <w:b/>
    </w:rPr>
  </w:style>
  <w:style w:type="paragraph" w:styleId="Heading3">
    <w:name w:val="heading 3"/>
    <w:basedOn w:val="Normal"/>
    <w:next w:val="Normal"/>
    <w:qFormat/>
    <w:pPr>
      <w:keepNext/>
      <w:widowControl w:val="0"/>
      <w:autoSpaceDE w:val="0"/>
      <w:autoSpaceDN w:val="0"/>
      <w:adjustRightInd w:val="0"/>
      <w:outlineLvl w:val="2"/>
    </w:pPr>
    <w:rPr>
      <w:b/>
      <w:sz w:val="20"/>
    </w:rPr>
  </w:style>
  <w:style w:type="paragraph" w:styleId="Heading4">
    <w:name w:val="heading 4"/>
    <w:basedOn w:val="Normal"/>
    <w:next w:val="Normal"/>
    <w:qFormat/>
    <w:pPr>
      <w:keepNext/>
      <w:widowControl w:val="0"/>
      <w:autoSpaceDE w:val="0"/>
      <w:autoSpaceDN w:val="0"/>
      <w:adjustRightInd w:val="0"/>
      <w:outlineLvl w:val="3"/>
    </w:pPr>
    <w:rPr>
      <w:rFonts w:ascii="Britannic Bold" w:hAnsi="Britannic Bold"/>
      <w:b/>
      <w:sz w:val="28"/>
    </w:rPr>
  </w:style>
  <w:style w:type="paragraph" w:styleId="Heading5">
    <w:name w:val="heading 5"/>
    <w:basedOn w:val="Normal"/>
    <w:next w:val="Normal"/>
    <w:qFormat/>
    <w:pPr>
      <w:keepNext/>
      <w:widowControl w:val="0"/>
      <w:autoSpaceDE w:val="0"/>
      <w:autoSpaceDN w:val="0"/>
      <w:adjustRightInd w:val="0"/>
      <w:jc w:val="center"/>
      <w:outlineLvl w:val="4"/>
    </w:pPr>
    <w:rPr>
      <w:b/>
      <w:sz w:val="20"/>
    </w:rPr>
  </w:style>
  <w:style w:type="paragraph" w:styleId="Heading6">
    <w:name w:val="heading 6"/>
    <w:basedOn w:val="Normal"/>
    <w:next w:val="Normal"/>
    <w:qFormat/>
    <w:pPr>
      <w:keepNext/>
      <w:widowControl w:val="0"/>
      <w:autoSpaceDE w:val="0"/>
      <w:autoSpaceDN w:val="0"/>
      <w:adjustRightInd w:val="0"/>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aliases w:val="bt"/>
    <w:basedOn w:val="Normal"/>
    <w:pPr>
      <w:widowControl w:val="0"/>
      <w:autoSpaceDE w:val="0"/>
      <w:autoSpaceDN w:val="0"/>
      <w:adjustRightInd w:val="0"/>
    </w:pPr>
    <w:rPr>
      <w:rFonts w:ascii="Courier New" w:hAnsi="Courier New"/>
      <w:i/>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pPr>
    <w:rPr>
      <w:b/>
      <w:sz w:val="28"/>
    </w:rPr>
  </w:style>
  <w:style w:type="paragraph" w:styleId="BodyTextIndent">
    <w:name w:val="Body Text Indent"/>
    <w:basedOn w:val="Normal"/>
    <w:pPr>
      <w:ind w:left="575" w:hanging="575"/>
    </w:pPr>
  </w:style>
  <w:style w:type="paragraph" w:customStyle="1" w:styleId="Ne3">
    <w:name w:val="Ne3"/>
    <w:basedOn w:val="Normal"/>
    <w:pPr>
      <w:overflowPunct w:val="0"/>
      <w:autoSpaceDE w:val="0"/>
      <w:autoSpaceDN w:val="0"/>
      <w:adjustRightInd w:val="0"/>
      <w:spacing w:before="120" w:line="280" w:lineRule="atLeast"/>
      <w:ind w:left="720"/>
      <w:jc w:val="both"/>
      <w:textAlignment w:val="baseline"/>
    </w:pPr>
    <w:rPr>
      <w:rFonts w:ascii="Arial" w:hAnsi="Arial"/>
      <w:sz w:val="20"/>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framePr w:hSpace="180" w:wrap="around" w:vAnchor="text" w:hAnchor="text" w:xAlign="center" w:y="1"/>
      <w:widowControl w:val="0"/>
      <w:autoSpaceDE w:val="0"/>
      <w:autoSpaceDN w:val="0"/>
      <w:adjustRightInd w:val="0"/>
      <w:ind w:left="540" w:hanging="540"/>
      <w:suppressOverlap/>
    </w:pPr>
    <w:rPr>
      <w:rFonts w:ascii="Courier New" w:hAnsi="Courier New"/>
      <w:sz w:val="20"/>
    </w:rPr>
  </w:style>
  <w:style w:type="paragraph" w:styleId="NormalWeb">
    <w:name w:val="Normal (Web)"/>
    <w:basedOn w:val="Normal"/>
    <w:uiPriority w:val="99"/>
    <w:pPr>
      <w:spacing w:before="100" w:beforeAutospacing="1" w:after="100" w:afterAutospacing="1"/>
    </w:pPr>
  </w:style>
  <w:style w:type="paragraph" w:customStyle="1" w:styleId="Level1">
    <w:name w:val="Level 1"/>
    <w:basedOn w:val="Normal"/>
    <w:pPr>
      <w:widowControl w:val="0"/>
      <w:numPr>
        <w:numId w:val="19"/>
      </w:numPr>
      <w:autoSpaceDE w:val="0"/>
      <w:autoSpaceDN w:val="0"/>
      <w:adjustRightInd w:val="0"/>
      <w:ind w:left="720" w:hanging="720"/>
      <w:outlineLvl w:val="0"/>
    </w:pPr>
    <w:rPr>
      <w:sz w:val="20"/>
    </w:rPr>
  </w:style>
  <w:style w:type="paragraph" w:customStyle="1" w:styleId="Note">
    <w:name w:val="Note"/>
    <w:basedOn w:val="HTMLPreformatted"/>
    <w:pPr>
      <w:numPr>
        <w:numId w:val="20"/>
      </w:numPr>
      <w:tabs>
        <w:tab w:val="clear" w:pos="916"/>
        <w:tab w:val="clear" w:pos="1832"/>
        <w:tab w:val="left" w:pos="810"/>
      </w:tabs>
      <w:spacing w:before="58" w:after="58"/>
      <w:jc w:val="both"/>
    </w:pPr>
    <w:rPr>
      <w:rFonts w:ascii="Times New Roman" w:eastAsia="Arial Unicode MS" w:hAnsi="Times New Roman"/>
      <w:sz w:val="18"/>
    </w:rPr>
  </w:style>
  <w:style w:type="paragraph" w:styleId="BodyTextIndent3">
    <w:name w:val="Body Text Indent 3"/>
    <w:basedOn w:val="Normal"/>
    <w:pPr>
      <w:spacing w:after="240"/>
      <w:ind w:left="720"/>
    </w:pPr>
    <w:rPr>
      <w:sz w:val="18"/>
    </w:rPr>
  </w:style>
  <w:style w:type="character" w:styleId="Hyperlink">
    <w:name w:val="Hyperlink"/>
    <w:basedOn w:val="DefaultParagraphFont"/>
    <w:rPr>
      <w:strike w:val="0"/>
      <w:dstrike w:val="0"/>
      <w:color w:val="BF0023"/>
      <w:u w:val="none"/>
      <w:effect w:val="none"/>
    </w:rPr>
  </w:style>
  <w:style w:type="character" w:styleId="FollowedHyperlink">
    <w:name w:val="FollowedHyperlink"/>
    <w:basedOn w:val="DefaultParagraphFont"/>
    <w:rPr>
      <w:color w:val="800080"/>
      <w:u w:val="single"/>
    </w:rPr>
  </w:style>
  <w:style w:type="paragraph" w:customStyle="1" w:styleId="ReplyForwardHeaders">
    <w:name w:val="Reply/Forward Headers"/>
    <w:basedOn w:val="Normal"/>
    <w:pPr>
      <w:spacing w:after="240"/>
    </w:pPr>
  </w:style>
  <w:style w:type="paragraph" w:customStyle="1" w:styleId="Ne2">
    <w:name w:val="Ne2"/>
    <w:basedOn w:val="Normal"/>
    <w:pPr>
      <w:overflowPunct w:val="0"/>
      <w:autoSpaceDE w:val="0"/>
      <w:autoSpaceDN w:val="0"/>
      <w:adjustRightInd w:val="0"/>
      <w:spacing w:before="120" w:after="240" w:line="280" w:lineRule="atLeast"/>
      <w:ind w:left="360"/>
      <w:jc w:val="both"/>
      <w:textAlignment w:val="baseline"/>
    </w:pPr>
    <w:rPr>
      <w:rFonts w:ascii="Arial" w:hAnsi="Arial"/>
    </w:rPr>
  </w:style>
  <w:style w:type="character" w:customStyle="1" w:styleId="Jason">
    <w:name w:val="Jason"/>
    <w:basedOn w:val="DefaultParagraphFont"/>
    <w:rPr>
      <w:rFonts w:ascii="Arial" w:hAnsi="Arial"/>
      <w:color w:val="000080"/>
      <w:sz w:val="20"/>
    </w:rPr>
  </w:style>
  <w:style w:type="character" w:styleId="PageNumber">
    <w:name w:val="page number"/>
    <w:basedOn w:val="DefaultParagraphFont"/>
  </w:style>
  <w:style w:type="paragraph" w:styleId="BalloonText">
    <w:name w:val="Balloon Text"/>
    <w:basedOn w:val="Normal"/>
    <w:semiHidden/>
    <w:rPr>
      <w:rFonts w:ascii="Lucida Grande" w:hAnsi="Lucida Grande"/>
      <w:sz w:val="18"/>
    </w:rPr>
  </w:style>
  <w:style w:type="paragraph" w:styleId="CommentSubject">
    <w:name w:val="annotation subject"/>
    <w:basedOn w:val="CommentText"/>
    <w:next w:val="CommentText"/>
    <w:semiHidden/>
    <w:rsid w:val="006C1A48"/>
    <w:rPr>
      <w:sz w:val="24"/>
    </w:rPr>
  </w:style>
  <w:style w:type="character" w:customStyle="1" w:styleId="HeaderChar">
    <w:name w:val="Header Char"/>
    <w:link w:val="Header"/>
    <w:rsid w:val="00FC39E6"/>
    <w:rPr>
      <w:lang w:val="en-US"/>
    </w:rPr>
  </w:style>
  <w:style w:type="paragraph" w:styleId="ListParagraph">
    <w:name w:val="List Paragraph"/>
    <w:basedOn w:val="Normal"/>
    <w:uiPriority w:val="34"/>
    <w:qFormat/>
    <w:rsid w:val="008B64A0"/>
    <w:pPr>
      <w:ind w:left="720"/>
      <w:contextualSpacing/>
    </w:pPr>
  </w:style>
  <w:style w:type="paragraph" w:customStyle="1" w:styleId="Schedule">
    <w:name w:val="Schedule"/>
    <w:basedOn w:val="BodyText"/>
    <w:autoRedefine/>
    <w:rsid w:val="00031E14"/>
    <w:pPr>
      <w:autoSpaceDE/>
      <w:autoSpaceDN/>
      <w:adjustRightInd/>
      <w:jc w:val="center"/>
    </w:pPr>
    <w:rPr>
      <w:rFonts w:ascii="Times New Roman" w:hAnsi="Times New Roman"/>
      <w:b/>
      <w:iCs/>
      <w:szCs w:val="20"/>
      <w:lang w:val="en-GB" w:eastAsia="x-none"/>
    </w:rPr>
  </w:style>
  <w:style w:type="paragraph" w:customStyle="1" w:styleId="Jurat">
    <w:name w:val="Jurat"/>
    <w:basedOn w:val="BodyText"/>
    <w:rsid w:val="00031E14"/>
    <w:pPr>
      <w:autoSpaceDE/>
      <w:autoSpaceDN/>
      <w:adjustRightInd/>
      <w:spacing w:before="240"/>
    </w:pPr>
    <w:rPr>
      <w:rFonts w:ascii="Times New Roman Bold" w:hAnsi="Times New Roman Bold"/>
      <w:b/>
      <w:i w:val="0"/>
      <w:caps/>
      <w:szCs w:val="20"/>
      <w:lang w:eastAsia="x-none"/>
    </w:rPr>
  </w:style>
  <w:style w:type="paragraph" w:styleId="Revision">
    <w:name w:val="Revision"/>
    <w:hidden/>
    <w:uiPriority w:val="99"/>
    <w:semiHidden/>
    <w:rsid w:val="006714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403">
      <w:bodyDiv w:val="1"/>
      <w:marLeft w:val="0"/>
      <w:marRight w:val="0"/>
      <w:marTop w:val="0"/>
      <w:marBottom w:val="0"/>
      <w:divBdr>
        <w:top w:val="none" w:sz="0" w:space="0" w:color="auto"/>
        <w:left w:val="none" w:sz="0" w:space="0" w:color="auto"/>
        <w:bottom w:val="none" w:sz="0" w:space="0" w:color="auto"/>
        <w:right w:val="none" w:sz="0" w:space="0" w:color="auto"/>
      </w:divBdr>
    </w:div>
    <w:div w:id="597517392">
      <w:bodyDiv w:val="1"/>
      <w:marLeft w:val="0"/>
      <w:marRight w:val="0"/>
      <w:marTop w:val="0"/>
      <w:marBottom w:val="0"/>
      <w:divBdr>
        <w:top w:val="none" w:sz="0" w:space="0" w:color="auto"/>
        <w:left w:val="none" w:sz="0" w:space="0" w:color="auto"/>
        <w:bottom w:val="none" w:sz="0" w:space="0" w:color="auto"/>
        <w:right w:val="none" w:sz="0" w:space="0" w:color="auto"/>
      </w:divBdr>
    </w:div>
    <w:div w:id="1125273491">
      <w:bodyDiv w:val="1"/>
      <w:marLeft w:val="0"/>
      <w:marRight w:val="0"/>
      <w:marTop w:val="0"/>
      <w:marBottom w:val="0"/>
      <w:divBdr>
        <w:top w:val="none" w:sz="0" w:space="0" w:color="auto"/>
        <w:left w:val="none" w:sz="0" w:space="0" w:color="auto"/>
        <w:bottom w:val="none" w:sz="0" w:space="0" w:color="auto"/>
        <w:right w:val="none" w:sz="0" w:space="0" w:color="auto"/>
      </w:divBdr>
      <w:divsChild>
        <w:div w:id="38286795">
          <w:marLeft w:val="0"/>
          <w:marRight w:val="0"/>
          <w:marTop w:val="0"/>
          <w:marBottom w:val="0"/>
          <w:divBdr>
            <w:top w:val="none" w:sz="0" w:space="0" w:color="auto"/>
            <w:left w:val="none" w:sz="0" w:space="0" w:color="auto"/>
            <w:bottom w:val="none" w:sz="0" w:space="0" w:color="auto"/>
            <w:right w:val="none" w:sz="0" w:space="0" w:color="auto"/>
          </w:divBdr>
          <w:divsChild>
            <w:div w:id="450591332">
              <w:marLeft w:val="0"/>
              <w:marRight w:val="0"/>
              <w:marTop w:val="0"/>
              <w:marBottom w:val="0"/>
              <w:divBdr>
                <w:top w:val="none" w:sz="0" w:space="0" w:color="auto"/>
                <w:left w:val="none" w:sz="0" w:space="0" w:color="auto"/>
                <w:bottom w:val="none" w:sz="0" w:space="0" w:color="auto"/>
                <w:right w:val="none" w:sz="0" w:space="0" w:color="auto"/>
              </w:divBdr>
              <w:divsChild>
                <w:div w:id="1068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0294">
      <w:bodyDiv w:val="1"/>
      <w:marLeft w:val="0"/>
      <w:marRight w:val="0"/>
      <w:marTop w:val="0"/>
      <w:marBottom w:val="0"/>
      <w:divBdr>
        <w:top w:val="none" w:sz="0" w:space="0" w:color="auto"/>
        <w:left w:val="none" w:sz="0" w:space="0" w:color="auto"/>
        <w:bottom w:val="none" w:sz="0" w:space="0" w:color="auto"/>
        <w:right w:val="none" w:sz="0" w:space="0" w:color="auto"/>
      </w:divBdr>
    </w:div>
    <w:div w:id="1639140306">
      <w:bodyDiv w:val="1"/>
      <w:marLeft w:val="0"/>
      <w:marRight w:val="0"/>
      <w:marTop w:val="0"/>
      <w:marBottom w:val="0"/>
      <w:divBdr>
        <w:top w:val="none" w:sz="0" w:space="0" w:color="auto"/>
        <w:left w:val="none" w:sz="0" w:space="0" w:color="auto"/>
        <w:bottom w:val="none" w:sz="0" w:space="0" w:color="auto"/>
        <w:right w:val="none" w:sz="0" w:space="0" w:color="auto"/>
      </w:divBdr>
      <w:divsChild>
        <w:div w:id="1226841806">
          <w:marLeft w:val="0"/>
          <w:marRight w:val="0"/>
          <w:marTop w:val="0"/>
          <w:marBottom w:val="0"/>
          <w:divBdr>
            <w:top w:val="none" w:sz="0" w:space="0" w:color="auto"/>
            <w:left w:val="none" w:sz="0" w:space="0" w:color="auto"/>
            <w:bottom w:val="none" w:sz="0" w:space="0" w:color="auto"/>
            <w:right w:val="none" w:sz="0" w:space="0" w:color="auto"/>
          </w:divBdr>
          <w:divsChild>
            <w:div w:id="295724491">
              <w:marLeft w:val="0"/>
              <w:marRight w:val="0"/>
              <w:marTop w:val="0"/>
              <w:marBottom w:val="0"/>
              <w:divBdr>
                <w:top w:val="none" w:sz="0" w:space="0" w:color="auto"/>
                <w:left w:val="none" w:sz="0" w:space="0" w:color="auto"/>
                <w:bottom w:val="none" w:sz="0" w:space="0" w:color="auto"/>
                <w:right w:val="none" w:sz="0" w:space="0" w:color="auto"/>
              </w:divBdr>
              <w:divsChild>
                <w:div w:id="12241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www.otcmarkets.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Users/henry2/Documents/bingo/accounts/board%20matters/agm/2017/Share%20Price%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Shoal Games Ltd. Share Price</a:t>
            </a:r>
          </a:p>
        </c:rich>
      </c:tx>
      <c:layout>
        <c:manualLayout>
          <c:xMode val="edge"/>
          <c:yMode val="edge"/>
          <c:x val="0.31302916450164542"/>
          <c:y val="3.9145991996902031E-2"/>
        </c:manualLayout>
      </c:layout>
      <c:overlay val="0"/>
      <c:spPr>
        <a:noFill/>
        <a:ln w="25400">
          <a:noFill/>
        </a:ln>
      </c:spPr>
    </c:title>
    <c:autoTitleDeleted val="0"/>
    <c:plotArea>
      <c:layout>
        <c:manualLayout>
          <c:layoutTarget val="inner"/>
          <c:xMode val="edge"/>
          <c:yMode val="edge"/>
          <c:x val="0.10998321275830368"/>
          <c:y val="0.17793650348866535"/>
          <c:w val="0.67005145341277761"/>
          <c:h val="0.56227904564225228"/>
        </c:manualLayout>
      </c:layout>
      <c:lineChart>
        <c:grouping val="standard"/>
        <c:varyColors val="0"/>
        <c:ser>
          <c:idx val="0"/>
          <c:order val="0"/>
          <c:tx>
            <c:v>SGLDF</c:v>
          </c:tx>
          <c:spPr>
            <a:ln w="25400">
              <a:solidFill>
                <a:srgbClr val="000000"/>
              </a:solidFill>
              <a:prstDash val="solid"/>
            </a:ln>
          </c:spPr>
          <c:marker>
            <c:symbol val="triangle"/>
            <c:size val="7"/>
            <c:spPr>
              <a:solidFill>
                <a:srgbClr val="000000"/>
              </a:solidFill>
              <a:ln>
                <a:solidFill>
                  <a:srgbClr val="000000"/>
                </a:solidFill>
                <a:prstDash val="solid"/>
              </a:ln>
              <a:effectLst>
                <a:outerShdw blurRad="50800" dist="38100" dir="2700000" algn="tl" rotWithShape="0">
                  <a:srgbClr val="000000">
                    <a:alpha val="43000"/>
                  </a:srgbClr>
                </a:outerShdw>
              </a:effectLst>
            </c:spPr>
          </c:marker>
          <c:cat>
            <c:numRef>
              <c:f>Summary!$A$7:$A$19</c:f>
              <c:numCache>
                <c:formatCode>mmm\-yy</c:formatCode>
                <c:ptCount val="13"/>
                <c:pt idx="0">
                  <c:v>43070</c:v>
                </c:pt>
                <c:pt idx="1">
                  <c:v>43040</c:v>
                </c:pt>
                <c:pt idx="2">
                  <c:v>43009</c:v>
                </c:pt>
                <c:pt idx="3">
                  <c:v>42979</c:v>
                </c:pt>
                <c:pt idx="4">
                  <c:v>42948</c:v>
                </c:pt>
                <c:pt idx="5">
                  <c:v>42917</c:v>
                </c:pt>
                <c:pt idx="6">
                  <c:v>42887</c:v>
                </c:pt>
                <c:pt idx="7">
                  <c:v>42856</c:v>
                </c:pt>
                <c:pt idx="8">
                  <c:v>42826</c:v>
                </c:pt>
                <c:pt idx="9">
                  <c:v>42795</c:v>
                </c:pt>
                <c:pt idx="10">
                  <c:v>42768</c:v>
                </c:pt>
                <c:pt idx="11">
                  <c:v>42736</c:v>
                </c:pt>
                <c:pt idx="12">
                  <c:v>42705</c:v>
                </c:pt>
              </c:numCache>
            </c:numRef>
          </c:cat>
          <c:val>
            <c:numRef>
              <c:f>Summary!$E$7:$E$19</c:f>
              <c:numCache>
                <c:formatCode>0%</c:formatCode>
                <c:ptCount val="13"/>
                <c:pt idx="0">
                  <c:v>-0.13157894736842102</c:v>
                </c:pt>
                <c:pt idx="1">
                  <c:v>5.2631578947368467E-2</c:v>
                </c:pt>
                <c:pt idx="2">
                  <c:v>2.6315789473684233E-2</c:v>
                </c:pt>
                <c:pt idx="3">
                  <c:v>0.18421052631578949</c:v>
                </c:pt>
                <c:pt idx="4">
                  <c:v>0.21052631578947373</c:v>
                </c:pt>
                <c:pt idx="5">
                  <c:v>0.21052631578947373</c:v>
                </c:pt>
                <c:pt idx="6">
                  <c:v>0.21052631578947373</c:v>
                </c:pt>
                <c:pt idx="7">
                  <c:v>-7.8947368421052697E-2</c:v>
                </c:pt>
                <c:pt idx="8">
                  <c:v>0</c:v>
                </c:pt>
                <c:pt idx="9">
                  <c:v>-5.2631578947368467E-2</c:v>
                </c:pt>
                <c:pt idx="10">
                  <c:v>0</c:v>
                </c:pt>
                <c:pt idx="11">
                  <c:v>-5.2631578947368467E-2</c:v>
                </c:pt>
                <c:pt idx="12">
                  <c:v>0</c:v>
                </c:pt>
              </c:numCache>
            </c:numRef>
          </c:val>
          <c:smooth val="0"/>
          <c:extLst>
            <c:ext xmlns:c16="http://schemas.microsoft.com/office/drawing/2014/chart" uri="{C3380CC4-5D6E-409C-BE32-E72D297353CC}">
              <c16:uniqueId val="{00000000-7866-9441-9524-0A05085BB1AA}"/>
            </c:ext>
          </c:extLst>
        </c:ser>
        <c:ser>
          <c:idx val="1"/>
          <c:order val="1"/>
          <c:tx>
            <c:v>S&amp;P &amp; NASDAQ</c:v>
          </c:tx>
          <c:spPr>
            <a:ln w="25400">
              <a:solidFill>
                <a:srgbClr val="000000"/>
              </a:solidFill>
              <a:prstDash val="solid"/>
            </a:ln>
          </c:spPr>
          <c:marker>
            <c:symbol val="square"/>
            <c:size val="7"/>
            <c:spPr>
              <a:solidFill>
                <a:srgbClr val="000000"/>
              </a:solidFill>
              <a:ln>
                <a:solidFill>
                  <a:srgbClr val="000000"/>
                </a:solidFill>
                <a:prstDash val="solid"/>
              </a:ln>
              <a:effectLst>
                <a:outerShdw blurRad="50800" dist="38100" dir="2700000" algn="tl" rotWithShape="0">
                  <a:srgbClr val="000000">
                    <a:alpha val="43000"/>
                  </a:srgbClr>
                </a:outerShdw>
              </a:effectLst>
            </c:spPr>
          </c:marker>
          <c:cat>
            <c:numRef>
              <c:f>Summary!$A$7:$A$19</c:f>
              <c:numCache>
                <c:formatCode>mmm\-yy</c:formatCode>
                <c:ptCount val="13"/>
                <c:pt idx="0">
                  <c:v>43070</c:v>
                </c:pt>
                <c:pt idx="1">
                  <c:v>43040</c:v>
                </c:pt>
                <c:pt idx="2">
                  <c:v>43009</c:v>
                </c:pt>
                <c:pt idx="3">
                  <c:v>42979</c:v>
                </c:pt>
                <c:pt idx="4">
                  <c:v>42948</c:v>
                </c:pt>
                <c:pt idx="5">
                  <c:v>42917</c:v>
                </c:pt>
                <c:pt idx="6">
                  <c:v>42887</c:v>
                </c:pt>
                <c:pt idx="7">
                  <c:v>42856</c:v>
                </c:pt>
                <c:pt idx="8">
                  <c:v>42826</c:v>
                </c:pt>
                <c:pt idx="9">
                  <c:v>42795</c:v>
                </c:pt>
                <c:pt idx="10">
                  <c:v>42768</c:v>
                </c:pt>
                <c:pt idx="11">
                  <c:v>42736</c:v>
                </c:pt>
                <c:pt idx="12">
                  <c:v>42705</c:v>
                </c:pt>
              </c:numCache>
            </c:numRef>
          </c:cat>
          <c:val>
            <c:numRef>
              <c:f>Summary!$H$7:$H$19</c:f>
              <c:numCache>
                <c:formatCode>0%</c:formatCode>
                <c:ptCount val="13"/>
                <c:pt idx="0">
                  <c:v>0.21996734692435851</c:v>
                </c:pt>
                <c:pt idx="1">
                  <c:v>0.28182598650316532</c:v>
                </c:pt>
                <c:pt idx="2">
                  <c:v>0.25135741473147111</c:v>
                </c:pt>
                <c:pt idx="3">
                  <c:v>0.20810012927654592</c:v>
                </c:pt>
                <c:pt idx="4">
                  <c:v>0.1983481698942072</c:v>
                </c:pt>
                <c:pt idx="5">
                  <c:v>0.18243522205593107</c:v>
                </c:pt>
                <c:pt idx="6">
                  <c:v>0.1479762931439027</c:v>
                </c:pt>
                <c:pt idx="7">
                  <c:v>0.15853174238746839</c:v>
                </c:pt>
                <c:pt idx="8">
                  <c:v>0.12681565013185003</c:v>
                </c:pt>
                <c:pt idx="9">
                  <c:v>9.8403881929439829E-2</c:v>
                </c:pt>
                <c:pt idx="10">
                  <c:v>8.1687216255138029E-2</c:v>
                </c:pt>
                <c:pt idx="11">
                  <c:v>3.8715641049188662E-2</c:v>
                </c:pt>
                <c:pt idx="12">
                  <c:v>0</c:v>
                </c:pt>
              </c:numCache>
            </c:numRef>
          </c:val>
          <c:smooth val="0"/>
          <c:extLst>
            <c:ext xmlns:c16="http://schemas.microsoft.com/office/drawing/2014/chart" uri="{C3380CC4-5D6E-409C-BE32-E72D297353CC}">
              <c16:uniqueId val="{00000001-7866-9441-9524-0A05085BB1AA}"/>
            </c:ext>
          </c:extLst>
        </c:ser>
        <c:dLbls>
          <c:showLegendKey val="0"/>
          <c:showVal val="0"/>
          <c:showCatName val="0"/>
          <c:showSerName val="0"/>
          <c:showPercent val="0"/>
          <c:showBubbleSize val="0"/>
        </c:dLbls>
        <c:marker val="1"/>
        <c:smooth val="0"/>
        <c:axId val="1032034143"/>
        <c:axId val="1"/>
      </c:lineChart>
      <c:dateAx>
        <c:axId val="1032034143"/>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Date</a:t>
                </a:r>
              </a:p>
            </c:rich>
          </c:tx>
          <c:layout>
            <c:manualLayout>
              <c:xMode val="edge"/>
              <c:yMode val="edge"/>
              <c:x val="0.42301224402787213"/>
              <c:y val="0.92171033948625281"/>
            </c:manualLayout>
          </c:layout>
          <c:overlay val="0"/>
          <c:spPr>
            <a:noFill/>
            <a:ln w="25400">
              <a:noFill/>
            </a:ln>
          </c:spPr>
        </c:title>
        <c:numFmt formatCode="mmm\-yy" sourceLinked="0"/>
        <c:majorTickMark val="out"/>
        <c:minorTickMark val="none"/>
        <c:tickLblPos val="low"/>
        <c:spPr>
          <a:ln w="3175">
            <a:solidFill>
              <a:srgbClr val="000000"/>
            </a:solidFill>
            <a:prstDash val="solid"/>
          </a:ln>
        </c:spPr>
        <c:txPr>
          <a:bodyPr rot="2700000" vert="horz"/>
          <a:lstStyle/>
          <a:p>
            <a:pPr>
              <a:defRPr sz="975" b="1" i="0" u="none" strike="noStrike" baseline="0">
                <a:solidFill>
                  <a:srgbClr val="000000"/>
                </a:solidFill>
                <a:latin typeface="Arial"/>
                <a:ea typeface="Arial"/>
                <a:cs typeface="Arial"/>
              </a:defRPr>
            </a:pPr>
            <a:endParaRPr lang="en-US"/>
          </a:p>
        </c:txPr>
        <c:crossAx val="1"/>
        <c:crossesAt val="0"/>
        <c:auto val="1"/>
        <c:lblOffset val="100"/>
        <c:baseTimeUnit val="months"/>
        <c:majorUnit val="1"/>
        <c:majorTimeUnit val="months"/>
        <c:minorUnit val="1"/>
        <c:minorTimeUnit val="months"/>
      </c:dateAx>
      <c:valAx>
        <c:axId val="1"/>
        <c:scaling>
          <c:orientation val="minMax"/>
          <c:max val="0.35000000000000003"/>
          <c:min val="-0.15000000000000002"/>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 Movement</a:t>
                </a:r>
              </a:p>
            </c:rich>
          </c:tx>
          <c:layout>
            <c:manualLayout>
              <c:xMode val="edge"/>
              <c:yMode val="edge"/>
              <c:x val="8.4602368866328256E-3"/>
              <c:y val="0.3523139279721182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032034143"/>
        <c:crosses val="autoZero"/>
        <c:crossBetween val="between"/>
        <c:majorUnit val="0.2"/>
        <c:minorUnit val="0.1"/>
      </c:valAx>
      <c:spPr>
        <a:noFill/>
        <a:ln w="25400">
          <a:noFill/>
        </a:ln>
      </c:spPr>
    </c:plotArea>
    <c:legend>
      <c:legendPos val="r"/>
      <c:layout>
        <c:manualLayout>
          <c:xMode val="edge"/>
          <c:yMode val="edge"/>
          <c:x val="0.80710739837723322"/>
          <c:y val="0.41993003743384538"/>
          <c:w val="0.18274124998334595"/>
          <c:h val="9.6085710597650698E-2"/>
        </c:manualLayout>
      </c:layout>
      <c:overlay val="0"/>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FE61-E048-DD42-9F36-7BAD2030E5CA}">
  <ds:schemaRefs>
    <ds:schemaRef ds:uri="http://schemas.openxmlformats.org/officeDocument/2006/bibliography"/>
  </ds:schemaRefs>
</ds:datastoreItem>
</file>

<file path=customXml/itemProps2.xml><?xml version="1.0" encoding="utf-8"?>
<ds:datastoreItem xmlns:ds="http://schemas.openxmlformats.org/officeDocument/2006/customXml" ds:itemID="{63E81792-6CEE-BE4A-8661-2A339879A434}">
  <ds:schemaRefs>
    <ds:schemaRef ds:uri="http://schemas.openxmlformats.org/officeDocument/2006/bibliography"/>
  </ds:schemaRefs>
</ds:datastoreItem>
</file>

<file path=customXml/itemProps3.xml><?xml version="1.0" encoding="utf-8"?>
<ds:datastoreItem xmlns:ds="http://schemas.openxmlformats.org/officeDocument/2006/customXml" ds:itemID="{EEE1BD74-8FF8-4F4D-9769-C88CB9E70970}">
  <ds:schemaRefs>
    <ds:schemaRef ds:uri="http://schemas.openxmlformats.org/officeDocument/2006/bibliography"/>
  </ds:schemaRefs>
</ds:datastoreItem>
</file>

<file path=customXml/itemProps4.xml><?xml version="1.0" encoding="utf-8"?>
<ds:datastoreItem xmlns:ds="http://schemas.openxmlformats.org/officeDocument/2006/customXml" ds:itemID="{4C3D9FA8-F35C-374D-9E88-DEBD4E11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17117</Words>
  <Characters>97571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BCL - Proxy</vt:lpstr>
    </vt:vector>
  </TitlesOfParts>
  <Company>Bingo.com, Ltd.</Company>
  <LinksUpToDate>false</LinksUpToDate>
  <CharactersWithSpaces>114460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BCL - Proxy</dc:title>
  <dc:subject>(Form: DEF 14A,)</dc:subject>
  <dc:creator>H. Bromley</dc:creator>
  <cp:lastModifiedBy>henry bromley</cp:lastModifiedBy>
  <cp:revision>5</cp:revision>
  <cp:lastPrinted>2015-07-14T17:32:00Z</cp:lastPrinted>
  <dcterms:created xsi:type="dcterms:W3CDTF">2018-09-19T23:03:00Z</dcterms:created>
  <dcterms:modified xsi:type="dcterms:W3CDTF">2018-09-26T23:19:00Z</dcterms:modified>
</cp:coreProperties>
</file>